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EDD99" w14:textId="77777777" w:rsidR="00B75D0D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ANEXO Nro. 2</w:t>
      </w:r>
    </w:p>
    <w:p w14:paraId="0F17ED95" w14:textId="77777777" w:rsidR="00B75D0D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METODOLOGÍA PARA LA CAPACITACIÓN</w:t>
      </w:r>
    </w:p>
    <w:p w14:paraId="2402388B" w14:textId="77777777" w:rsidR="00B75D0D" w:rsidRDefault="00B75D0D">
      <w:pPr>
        <w:jc w:val="both"/>
        <w:rPr>
          <w:rFonts w:ascii="Garamond" w:eastAsia="Garamond" w:hAnsi="Garamond" w:cs="Garamond"/>
          <w:sz w:val="22"/>
          <w:szCs w:val="22"/>
        </w:rPr>
      </w:pPr>
    </w:p>
    <w:p w14:paraId="043FE4AD" w14:textId="77777777" w:rsidR="00B75D0D" w:rsidRDefault="00000000">
      <w:pPr>
        <w:jc w:val="both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La metodología para el proceso de capacitación se la realizará conforme los objetivos específicos, mismos que se describen a continuación:</w:t>
      </w:r>
    </w:p>
    <w:p w14:paraId="22348509" w14:textId="77777777" w:rsidR="00B75D0D" w:rsidRDefault="00B75D0D">
      <w:pPr>
        <w:jc w:val="both"/>
        <w:rPr>
          <w:rFonts w:ascii="Garamond" w:eastAsia="Garamond" w:hAnsi="Garamond" w:cs="Garamond"/>
          <w:sz w:val="22"/>
          <w:szCs w:val="22"/>
        </w:rPr>
      </w:pPr>
    </w:p>
    <w:p w14:paraId="53E068FC" w14:textId="77777777" w:rsidR="00B75D0D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CUADRO Nro. 1</w:t>
      </w:r>
    </w:p>
    <w:p w14:paraId="632866A8" w14:textId="77777777" w:rsidR="00B75D0D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CAPACITACIÓN TEÓRICA – VIRTUAL</w:t>
      </w:r>
    </w:p>
    <w:tbl>
      <w:tblPr>
        <w:tblStyle w:val="af4"/>
        <w:tblW w:w="151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1140"/>
        <w:gridCol w:w="2415"/>
        <w:gridCol w:w="2685"/>
        <w:gridCol w:w="1710"/>
        <w:gridCol w:w="1545"/>
        <w:gridCol w:w="2415"/>
        <w:gridCol w:w="1845"/>
      </w:tblGrid>
      <w:tr w:rsidR="00B75D0D" w14:paraId="7C176716" w14:textId="77777777">
        <w:trPr>
          <w:tblHeader/>
          <w:jc w:val="center"/>
        </w:trPr>
        <w:tc>
          <w:tcPr>
            <w:tcW w:w="1410" w:type="dxa"/>
            <w:vMerge w:val="restart"/>
            <w:shd w:val="clear" w:color="auto" w:fill="BDD7EE"/>
          </w:tcPr>
          <w:p w14:paraId="1FF73671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bookmarkStart w:id="0" w:name="_heading=h.cjtxv2864h8" w:colFirst="0" w:colLast="0"/>
            <w:bookmarkEnd w:id="0"/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Módulos</w:t>
            </w:r>
          </w:p>
        </w:tc>
        <w:tc>
          <w:tcPr>
            <w:tcW w:w="1140" w:type="dxa"/>
            <w:vMerge w:val="restart"/>
            <w:shd w:val="clear" w:color="auto" w:fill="BDD7EE"/>
          </w:tcPr>
          <w:p w14:paraId="69F046BE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Horas asignadas</w:t>
            </w:r>
          </w:p>
        </w:tc>
        <w:tc>
          <w:tcPr>
            <w:tcW w:w="2415" w:type="dxa"/>
            <w:vMerge w:val="restart"/>
            <w:shd w:val="clear" w:color="auto" w:fill="BDD7EE"/>
          </w:tcPr>
          <w:p w14:paraId="41D6E1FB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Resultados para el Participante</w:t>
            </w:r>
          </w:p>
        </w:tc>
        <w:tc>
          <w:tcPr>
            <w:tcW w:w="8355" w:type="dxa"/>
            <w:gridSpan w:val="4"/>
            <w:shd w:val="clear" w:color="auto" w:fill="BDD7EE"/>
          </w:tcPr>
          <w:p w14:paraId="6BA836CB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Metodología y Técnicas </w:t>
            </w:r>
          </w:p>
        </w:tc>
        <w:tc>
          <w:tcPr>
            <w:tcW w:w="1845" w:type="dxa"/>
            <w:vMerge w:val="restart"/>
            <w:shd w:val="clear" w:color="auto" w:fill="BDD7EE"/>
          </w:tcPr>
          <w:p w14:paraId="2F4AF711" w14:textId="77777777" w:rsidR="00B75D0D" w:rsidRDefault="00B75D0D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  <w:p w14:paraId="69F5219D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  <w:shd w:val="clear" w:color="auto" w:fill="BDD7EE"/>
              </w:rPr>
              <w:t xml:space="preserve">Evaluación </w:t>
            </w:r>
            <w:r>
              <w:rPr>
                <w:rFonts w:ascii="Garamond" w:eastAsia="Garamond" w:hAnsi="Garamond" w:cs="Garamond"/>
                <w:b/>
                <w:sz w:val="18"/>
                <w:szCs w:val="18"/>
                <w:shd w:val="clear" w:color="auto" w:fill="BDD7EE"/>
                <w:vertAlign w:val="superscript"/>
              </w:rPr>
              <w:footnoteReference w:id="1"/>
            </w:r>
          </w:p>
        </w:tc>
      </w:tr>
      <w:tr w:rsidR="00B75D0D" w14:paraId="022FEDD3" w14:textId="77777777">
        <w:trPr>
          <w:jc w:val="center"/>
        </w:trPr>
        <w:tc>
          <w:tcPr>
            <w:tcW w:w="1410" w:type="dxa"/>
            <w:vMerge/>
            <w:shd w:val="clear" w:color="auto" w:fill="BDD7EE"/>
          </w:tcPr>
          <w:p w14:paraId="28DABC24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</w:tc>
        <w:tc>
          <w:tcPr>
            <w:tcW w:w="1140" w:type="dxa"/>
            <w:vMerge/>
            <w:shd w:val="clear" w:color="auto" w:fill="BDD7EE"/>
          </w:tcPr>
          <w:p w14:paraId="6A708260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</w:tc>
        <w:tc>
          <w:tcPr>
            <w:tcW w:w="2415" w:type="dxa"/>
            <w:vMerge/>
            <w:shd w:val="clear" w:color="auto" w:fill="BDD7EE"/>
          </w:tcPr>
          <w:p w14:paraId="794679C8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</w:tc>
        <w:tc>
          <w:tcPr>
            <w:tcW w:w="2685" w:type="dxa"/>
            <w:shd w:val="clear" w:color="auto" w:fill="BDD7EE"/>
          </w:tcPr>
          <w:p w14:paraId="1FBAF6DA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Metodología de las Videoconferencias</w:t>
            </w:r>
          </w:p>
        </w:tc>
        <w:tc>
          <w:tcPr>
            <w:tcW w:w="1710" w:type="dxa"/>
            <w:shd w:val="clear" w:color="auto" w:fill="BDD7EE"/>
          </w:tcPr>
          <w:p w14:paraId="629CD326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Lecturas obligatorias</w:t>
            </w:r>
          </w:p>
        </w:tc>
        <w:tc>
          <w:tcPr>
            <w:tcW w:w="1545" w:type="dxa"/>
            <w:shd w:val="clear" w:color="auto" w:fill="BDD7EE"/>
          </w:tcPr>
          <w:p w14:paraId="355D3D5C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Foros</w:t>
            </w:r>
          </w:p>
        </w:tc>
        <w:tc>
          <w:tcPr>
            <w:tcW w:w="2415" w:type="dxa"/>
            <w:shd w:val="clear" w:color="auto" w:fill="BDD7EE"/>
          </w:tcPr>
          <w:p w14:paraId="5507C31E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Tareas</w:t>
            </w:r>
          </w:p>
        </w:tc>
        <w:tc>
          <w:tcPr>
            <w:tcW w:w="1845" w:type="dxa"/>
            <w:vMerge/>
            <w:shd w:val="clear" w:color="auto" w:fill="BDD7EE"/>
          </w:tcPr>
          <w:p w14:paraId="25D547CB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</w:tc>
      </w:tr>
      <w:tr w:rsidR="00B75D0D" w14:paraId="4EB68CBC" w14:textId="77777777">
        <w:trPr>
          <w:trHeight w:val="2843"/>
          <w:jc w:val="center"/>
        </w:trPr>
        <w:tc>
          <w:tcPr>
            <w:tcW w:w="1410" w:type="dxa"/>
          </w:tcPr>
          <w:p w14:paraId="03C3582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Introducción y lineamientos de la capacitación, y uso en la plataforma de gestión del aprendizaje.</w:t>
            </w:r>
          </w:p>
          <w:p w14:paraId="781A6361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27637771" w14:textId="77777777" w:rsidR="00B75D0D" w:rsidRDefault="00000000" w:rsidP="00281D84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 horas clase</w:t>
            </w:r>
          </w:p>
          <w:p w14:paraId="2DE9F44E" w14:textId="77777777" w:rsidR="00B75D0D" w:rsidRDefault="00000000" w:rsidP="00281D84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sesión sincrónica. </w:t>
            </w:r>
          </w:p>
        </w:tc>
        <w:tc>
          <w:tcPr>
            <w:tcW w:w="2415" w:type="dxa"/>
          </w:tcPr>
          <w:p w14:paraId="034E2E67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Identificar aspectos básicos sobre el manejo de la plataforma virtual, así como la forma de interacción con el tutor y compañeros de grupo de trabajo, objetivo, de la metodología y sistema de evaluación.</w:t>
            </w:r>
          </w:p>
          <w:p w14:paraId="6956E5A1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Comprender los lineamientos para la elaboración del proyecto de desarrollo.</w:t>
            </w:r>
          </w:p>
        </w:tc>
        <w:tc>
          <w:tcPr>
            <w:tcW w:w="2685" w:type="dxa"/>
          </w:tcPr>
          <w:p w14:paraId="45B444E1" w14:textId="77777777" w:rsidR="00B75D0D" w:rsidRDefault="00000000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Explicativa:</w:t>
            </w:r>
          </w:p>
          <w:p w14:paraId="2FC35217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3311AD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a) Presentación y bienvenida al curso.</w:t>
            </w:r>
          </w:p>
          <w:p w14:paraId="3DDF85D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b) Socialización de los objetivos y lineamientos del programa de capacitación, puntualizando en lo siguiente:</w:t>
            </w:r>
          </w:p>
          <w:p w14:paraId="431D895A" w14:textId="77777777" w:rsidR="00B75D0D" w:rsidRDefault="00000000">
            <w:pPr>
              <w:numPr>
                <w:ilvl w:val="0"/>
                <w:numId w:val="3"/>
              </w:num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Guía de uso de la plataforma. </w:t>
            </w:r>
          </w:p>
          <w:p w14:paraId="5F2B2726" w14:textId="77777777" w:rsidR="00B75D0D" w:rsidRDefault="00000000">
            <w:pPr>
              <w:numPr>
                <w:ilvl w:val="0"/>
                <w:numId w:val="3"/>
              </w:num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Metodología y técnicas</w:t>
            </w:r>
          </w:p>
          <w:p w14:paraId="1589B466" w14:textId="77777777" w:rsidR="00B75D0D" w:rsidRDefault="00000000">
            <w:pPr>
              <w:numPr>
                <w:ilvl w:val="0"/>
                <w:numId w:val="3"/>
              </w:num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Métodos de evaluación</w:t>
            </w:r>
          </w:p>
          <w:p w14:paraId="5EDA6D7E" w14:textId="77777777" w:rsidR="00B75D0D" w:rsidRDefault="00000000">
            <w:pPr>
              <w:numPr>
                <w:ilvl w:val="0"/>
                <w:numId w:val="3"/>
              </w:num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Normas dentro del proceso formativo.</w:t>
            </w:r>
          </w:p>
          <w:p w14:paraId="7CA75CB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c) Directrices para la elaboración del proyecto de desarrollo en los establecimientos de salud.</w:t>
            </w:r>
          </w:p>
        </w:tc>
        <w:tc>
          <w:tcPr>
            <w:tcW w:w="1710" w:type="dxa"/>
          </w:tcPr>
          <w:p w14:paraId="3B9C4EBE" w14:textId="2F0777B3" w:rsidR="00B75D0D" w:rsidRDefault="00281D84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 w:rsidRPr="00281D84">
              <w:rPr>
                <w:rFonts w:ascii="Garamond" w:eastAsia="Garamond" w:hAnsi="Garamond" w:cs="Garamond"/>
                <w:sz w:val="18"/>
                <w:szCs w:val="18"/>
              </w:rPr>
              <w:t>Presentación del curso.</w:t>
            </w:r>
          </w:p>
        </w:tc>
        <w:tc>
          <w:tcPr>
            <w:tcW w:w="1545" w:type="dxa"/>
          </w:tcPr>
          <w:p w14:paraId="7685917B" w14:textId="77777777" w:rsidR="00B75D0D" w:rsidRDefault="00000000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No aplica</w:t>
            </w:r>
          </w:p>
          <w:p w14:paraId="7D2B204E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415" w:type="dxa"/>
          </w:tcPr>
          <w:p w14:paraId="7A833DA7" w14:textId="77777777" w:rsidR="00B75D0D" w:rsidRDefault="00000000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No aplica</w:t>
            </w:r>
          </w:p>
        </w:tc>
        <w:tc>
          <w:tcPr>
            <w:tcW w:w="1845" w:type="dxa"/>
          </w:tcPr>
          <w:p w14:paraId="17E13079" w14:textId="77777777" w:rsidR="00B75D0D" w:rsidRDefault="00000000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No aplica</w:t>
            </w:r>
          </w:p>
          <w:p w14:paraId="350D4EBA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A91F4F5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C6F4E78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52227E9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A61F913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B9D292B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741133D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68BE2FA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F8F6629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B4F2ED4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7C43F20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</w:tr>
      <w:tr w:rsidR="00B75D0D" w14:paraId="407C1888" w14:textId="77777777">
        <w:trPr>
          <w:trHeight w:val="5430"/>
          <w:jc w:val="center"/>
        </w:trPr>
        <w:tc>
          <w:tcPr>
            <w:tcW w:w="1410" w:type="dxa"/>
          </w:tcPr>
          <w:p w14:paraId="4C41E78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>Módulo 1.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</w:t>
            </w:r>
          </w:p>
          <w:p w14:paraId="175C211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46DB97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y su rol en la salud materna, neonatal y del padre.</w:t>
            </w:r>
          </w:p>
          <w:p w14:paraId="40718CE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Componente General</w:t>
            </w:r>
          </w:p>
          <w:p w14:paraId="5F3694D7" w14:textId="77777777" w:rsidR="00B75D0D" w:rsidRDefault="00B75D0D">
            <w:pPr>
              <w:ind w:left="-312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BF8D4A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240398C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90929B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</w:t>
            </w:r>
          </w:p>
          <w:p w14:paraId="2F9325E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clase sincrónicas.</w:t>
            </w:r>
          </w:p>
          <w:p w14:paraId="3B2109F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D894CA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 hora de</w:t>
            </w:r>
          </w:p>
          <w:p w14:paraId="174DCA4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tutoría planificada.</w:t>
            </w:r>
          </w:p>
          <w:p w14:paraId="1E54EC9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</w:t>
            </w:r>
          </w:p>
          <w:p w14:paraId="3B043F0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</w:t>
            </w:r>
          </w:p>
          <w:p w14:paraId="2CF3E7C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trabajo autónomo</w:t>
            </w:r>
          </w:p>
          <w:p w14:paraId="240ED7F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  <w:p w14:paraId="6880EEE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415" w:type="dxa"/>
          </w:tcPr>
          <w:p w14:paraId="355B217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4208A0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6F5B412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ADF212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-Identificar los objetivos y aspectos generales de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y sus componentes.  </w:t>
            </w:r>
          </w:p>
          <w:p w14:paraId="7D07A09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8A9CA3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-Comprender el proceso de preparación, evaluación y certificación de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en los establecimientos del Sistema Nacional de Salud.</w:t>
            </w:r>
          </w:p>
        </w:tc>
        <w:tc>
          <w:tcPr>
            <w:tcW w:w="2685" w:type="dxa"/>
          </w:tcPr>
          <w:p w14:paraId="14C00497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Explicativa: </w:t>
            </w:r>
          </w:p>
          <w:p w14:paraId="257CCF7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02F4A4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módulo.</w:t>
            </w:r>
          </w:p>
          <w:p w14:paraId="7140E43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-Introducción a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6180508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-Revisión de los objetivos y componentes de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129DFB3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-Proceso de evaluación de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de los establecimientos de salud.</w:t>
            </w:r>
          </w:p>
          <w:p w14:paraId="51BB8BA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Paso 1, Componente general.</w:t>
            </w:r>
          </w:p>
        </w:tc>
        <w:tc>
          <w:tcPr>
            <w:tcW w:w="1710" w:type="dxa"/>
          </w:tcPr>
          <w:p w14:paraId="22EA611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-Acuerdo Ministerial 00030-2021 y 00018-2022 o norma técnica vigente a la fecha del desarrollo de la capacitación.</w:t>
            </w:r>
          </w:p>
          <w:p w14:paraId="149C534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545" w:type="dxa"/>
          </w:tcPr>
          <w:p w14:paraId="4C33980B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Participante:</w:t>
            </w:r>
          </w:p>
          <w:p w14:paraId="725CC23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-Indicar al menos 3 inconvenientes en la implementación del proceso de evaluación interna en el establecimiento de salud, e identificar las posibles causas de dichos inconvenientes.</w:t>
            </w:r>
          </w:p>
        </w:tc>
        <w:tc>
          <w:tcPr>
            <w:tcW w:w="2415" w:type="dxa"/>
          </w:tcPr>
          <w:p w14:paraId="6B94EC6F" w14:textId="77777777" w:rsidR="00B75D0D" w:rsidRDefault="00000000">
            <w:pPr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4B3F60C6" w14:textId="77777777" w:rsidR="00B75D0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firstLine="0"/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Identificar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los parámetros centinelas que su 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establecimiento de salud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 no 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cumplió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 en la última autoevaluación.</w:t>
            </w:r>
          </w:p>
          <w:p w14:paraId="59706EE9" w14:textId="77777777" w:rsidR="00B75D0D" w:rsidRDefault="00000000">
            <w:pPr>
              <w:ind w:left="3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2. Con el listado de parámetros centinelas identificados mediante un proceso participativo con la comisión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de cada Establecimiento de Salud se determinarán los parámetros centinelas que se deben priorizar para la mejora, a través de parámetros, indicadores, cobertura, etc.</w:t>
            </w:r>
          </w:p>
          <w:p w14:paraId="495BB876" w14:textId="77777777" w:rsidR="00B75D0D" w:rsidRDefault="00000000">
            <w:pPr>
              <w:ind w:left="3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 Completar los datos generales del proyecto, numeral 1.1 del Anexo Nro. 1.</w:t>
            </w:r>
          </w:p>
          <w:p w14:paraId="5EC05C35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Trabajo individual:</w:t>
            </w:r>
          </w:p>
          <w:p w14:paraId="149E5930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Elabor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ar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 un ensayo, de 300 a 500 palabras en la cual se determine el impacto del incumplimiento de 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l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os parámetros centinelas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identificados.</w:t>
            </w:r>
          </w:p>
        </w:tc>
        <w:tc>
          <w:tcPr>
            <w:tcW w:w="1845" w:type="dxa"/>
          </w:tcPr>
          <w:p w14:paraId="19D04A8D" w14:textId="77777777" w:rsidR="00B75D0D" w:rsidRDefault="00B75D0D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  <w:p w14:paraId="66C8BAF8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3DB99B5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, 5 preguntas de opción múltiple, esto se ejecuta durante la jornada sincrónica. </w:t>
            </w:r>
          </w:p>
          <w:p w14:paraId="1488BA3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1 y 2 del trabajo en equipo.</w:t>
            </w:r>
          </w:p>
          <w:p w14:paraId="5C5B80A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los “Datos generales” del proyecto – Fase I de Diagnóstico y Planificación.</w:t>
            </w:r>
          </w:p>
          <w:p w14:paraId="3D636FD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AC7726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</w:tr>
      <w:tr w:rsidR="00B75D0D" w14:paraId="313DE986" w14:textId="77777777">
        <w:trPr>
          <w:trHeight w:val="5535"/>
          <w:jc w:val="center"/>
        </w:trPr>
        <w:tc>
          <w:tcPr>
            <w:tcW w:w="1410" w:type="dxa"/>
          </w:tcPr>
          <w:p w14:paraId="73C5E7B4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 xml:space="preserve">Módulo 2. </w:t>
            </w:r>
          </w:p>
          <w:p w14:paraId="0A56DD7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17B592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Componente prenatal.  </w:t>
            </w:r>
          </w:p>
          <w:p w14:paraId="3418F49B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C6CAF4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08E2AB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90A619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E4F8C6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CCAAA2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5EF814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040319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59BBB77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17B086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clase sincrónicas.</w:t>
            </w:r>
          </w:p>
          <w:p w14:paraId="37FD668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F52209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 hora de tutoría planificada.</w:t>
            </w:r>
          </w:p>
          <w:p w14:paraId="5CB9A78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95DFD3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3 horas de </w:t>
            </w:r>
          </w:p>
          <w:p w14:paraId="05C78F1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trabajo autónomo</w:t>
            </w:r>
          </w:p>
          <w:p w14:paraId="53C8CE4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  <w:p w14:paraId="599E55BB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A4BBBE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674660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415" w:type="dxa"/>
          </w:tcPr>
          <w:p w14:paraId="2A7A337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D14524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7FA5AB5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1ABD76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Analizar la evidencia científica que respalda las directrices claves y el cumplimiento de los parámetros del componente prenatal de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. </w:t>
            </w:r>
          </w:p>
          <w:p w14:paraId="0872F19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CAC0F8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FDC21FB" w14:textId="77777777" w:rsidR="00B75D0D" w:rsidRDefault="00B75D0D">
            <w:pPr>
              <w:tabs>
                <w:tab w:val="left" w:pos="1470"/>
              </w:tabs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B106AA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FD88C0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1805F4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4D3065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EA8487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8F11B4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4AF6986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8701C8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685" w:type="dxa"/>
          </w:tcPr>
          <w:p w14:paraId="10029779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4E79B42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E021D8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Presentación y bienvenida al módulo.</w:t>
            </w:r>
          </w:p>
          <w:p w14:paraId="2233B59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Pasos del 2 al 4 referente a la atención prenatal del Acuerdo Ministerial 00030-2021 de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34C90FE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Normas técnicas en referencia a fortalecer la atención prenatal.</w:t>
            </w:r>
          </w:p>
          <w:p w14:paraId="207412C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000E11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CC7FAC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EEDADA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F2C441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03E52B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1F8479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CE04C0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3D12A9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A5AD2D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-Norma para el</w:t>
            </w:r>
          </w:p>
          <w:p w14:paraId="59577DF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Cuidado Obstétrico</w:t>
            </w:r>
          </w:p>
          <w:p w14:paraId="0C8829E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y Neonatal Esencial</w:t>
            </w:r>
          </w:p>
          <w:p w14:paraId="5EBB323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(CONE) en el Sistema</w:t>
            </w:r>
          </w:p>
          <w:p w14:paraId="4E83536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Nacional de Salud- 2013.</w:t>
            </w:r>
          </w:p>
          <w:p w14:paraId="1F22AEC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-Control Prenatal, Guía de práctica clínica MSP-2016</w:t>
            </w:r>
          </w:p>
          <w:p w14:paraId="1098739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Norma Técnica de Educación Prenatal MSP - 2015</w:t>
            </w:r>
          </w:p>
          <w:p w14:paraId="4396690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-Atención integrada a enfermedades prevalentes de la infancia (AIEPI) Clínico 2017.</w:t>
            </w:r>
          </w:p>
        </w:tc>
        <w:tc>
          <w:tcPr>
            <w:tcW w:w="1545" w:type="dxa"/>
          </w:tcPr>
          <w:p w14:paraId="7C471158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Participante:</w:t>
            </w:r>
          </w:p>
          <w:p w14:paraId="4D714FD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-Explicar cuáles son las estrategias que garantizan el cumplimiento del control prenatal.</w:t>
            </w:r>
          </w:p>
          <w:p w14:paraId="0F1089C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415" w:type="dxa"/>
          </w:tcPr>
          <w:p w14:paraId="08816FC2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68A91341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1. Identificar en la herramienta de evaluación los parámetros centinela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del componente prenatal.</w:t>
            </w:r>
          </w:p>
          <w:p w14:paraId="3954A424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2. Anali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zar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la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línea base de su establecimiento de salud, cobertura y concentración de control prenatal en el último año fiscal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, en el caso del primer nivel de atención.</w:t>
            </w:r>
          </w:p>
          <w:p w14:paraId="7F29D8C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  Analizar la cobertura del paquete priorizado para embarazadas en el caso del primer nivel de atención.</w:t>
            </w:r>
          </w:p>
          <w:p w14:paraId="036D88F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4. Analizar la cobertura de tamizajes de VIH, Sífilis, Hepatitis B y Chagas.</w:t>
            </w:r>
          </w:p>
          <w:p w14:paraId="1C2BE9DC" w14:textId="0AF98A82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5. </w:t>
            </w:r>
            <w:r w:rsidR="0009443B">
              <w:rPr>
                <w:rFonts w:ascii="Garamond" w:eastAsia="Garamond" w:hAnsi="Garamond" w:cs="Garamond"/>
                <w:sz w:val="18"/>
                <w:szCs w:val="18"/>
              </w:rPr>
              <w:t>En el caso de los hospitales a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nalizar las acciones que se ejecutan para garantizar el control prenatal y el seguimiento correspondiente a las embarazadas de alto riesgo. </w:t>
            </w:r>
          </w:p>
          <w:p w14:paraId="5BB7620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6. Realizar el resumen ejecutivo del proyecto, numeral 1.2 del Anexo Nro. 1.</w:t>
            </w:r>
          </w:p>
        </w:tc>
        <w:tc>
          <w:tcPr>
            <w:tcW w:w="1845" w:type="dxa"/>
          </w:tcPr>
          <w:p w14:paraId="2537AC56" w14:textId="77777777" w:rsidR="00B75D0D" w:rsidRDefault="00B75D0D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  <w:p w14:paraId="63DB2F4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 5 preguntas de opción múltiple, esto se ejecuta durante la jornada sincrónica.</w:t>
            </w:r>
          </w:p>
          <w:p w14:paraId="6AB11D3D" w14:textId="77777777" w:rsidR="00B75D0D" w:rsidRDefault="00000000">
            <w:pPr>
              <w:jc w:val="both"/>
              <w:rPr>
                <w:rFonts w:ascii="Garamond" w:eastAsia="Garamond" w:hAnsi="Garamond" w:cs="Garamond"/>
                <w:color w:val="FF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5 del trabajo en equipo.</w:t>
            </w:r>
            <w:r>
              <w:rPr>
                <w:rFonts w:ascii="Garamond" w:eastAsia="Garamond" w:hAnsi="Garamond" w:cs="Garamond"/>
                <w:color w:val="FF0000"/>
                <w:sz w:val="18"/>
                <w:szCs w:val="18"/>
              </w:rPr>
              <w:t xml:space="preserve"> </w:t>
            </w:r>
          </w:p>
          <w:p w14:paraId="27BBAFB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el “Resumen ejecutivo” del proyecto – Fase I de Diagnóstico y Planificación.</w:t>
            </w:r>
          </w:p>
          <w:p w14:paraId="664FB67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B172682" w14:textId="77777777" w:rsidR="00B75D0D" w:rsidRDefault="00B75D0D">
            <w:pPr>
              <w:jc w:val="both"/>
              <w:rPr>
                <w:rFonts w:ascii="Garamond" w:eastAsia="Garamond" w:hAnsi="Garamond" w:cs="Garamond"/>
                <w:color w:val="FF0000"/>
                <w:sz w:val="18"/>
                <w:szCs w:val="18"/>
              </w:rPr>
            </w:pPr>
          </w:p>
          <w:p w14:paraId="622CFCB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2E7570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003DA3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ED6CB31" w14:textId="77777777" w:rsidR="00B75D0D" w:rsidRDefault="00B75D0D">
            <w:pPr>
              <w:tabs>
                <w:tab w:val="left" w:pos="705"/>
              </w:tabs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</w:tr>
      <w:tr w:rsidR="00B75D0D" w14:paraId="52A2C4D4" w14:textId="77777777">
        <w:trPr>
          <w:trHeight w:val="6345"/>
          <w:jc w:val="center"/>
        </w:trPr>
        <w:tc>
          <w:tcPr>
            <w:tcW w:w="1410" w:type="dxa"/>
          </w:tcPr>
          <w:p w14:paraId="2F34818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>Módulo 3.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</w:t>
            </w:r>
          </w:p>
          <w:p w14:paraId="0C5A460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E3D4B8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Componente de atención del parto y postparto.  </w:t>
            </w:r>
          </w:p>
        </w:tc>
        <w:tc>
          <w:tcPr>
            <w:tcW w:w="1140" w:type="dxa"/>
          </w:tcPr>
          <w:p w14:paraId="1087D48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5F158B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 horas de clases sincrónicas.</w:t>
            </w:r>
          </w:p>
          <w:p w14:paraId="56E57996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C765B2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</w:t>
            </w:r>
          </w:p>
          <w:p w14:paraId="239434C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tutoría.</w:t>
            </w:r>
          </w:p>
          <w:p w14:paraId="07B9539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BC8A28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5 horas de trabajo autónomo</w:t>
            </w:r>
          </w:p>
          <w:p w14:paraId="0B0F99E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</w:tc>
        <w:tc>
          <w:tcPr>
            <w:tcW w:w="2415" w:type="dxa"/>
          </w:tcPr>
          <w:p w14:paraId="7090788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16BC62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4E9E99F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5858F0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-Identificar y valorar la evidencia científica que respalda las directrices claves y el cumplimiento de los parámetros del componente atención del parto y postparto. </w:t>
            </w:r>
          </w:p>
          <w:p w14:paraId="5FCD6B9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6A479F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-Identificar los contextos en los que se desarrolla la violencia obstétrica durante el trabajo de parto, parto y posparto.</w:t>
            </w:r>
          </w:p>
        </w:tc>
        <w:tc>
          <w:tcPr>
            <w:tcW w:w="2685" w:type="dxa"/>
          </w:tcPr>
          <w:p w14:paraId="4EE7958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255F461D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Presentación y bienvenida al módulo</w:t>
            </w:r>
          </w:p>
          <w:p w14:paraId="53118E9E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Pasos del 5 al 14 de la norma técnica </w:t>
            </w:r>
            <w:proofErr w:type="spellStart"/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 en la atención del parto y postparto</w:t>
            </w:r>
          </w:p>
          <w:p w14:paraId="63991332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Parto con pertinencia intercultural</w:t>
            </w:r>
          </w:p>
          <w:p w14:paraId="0282502A" w14:textId="4A5D23B8" w:rsidR="00B75D0D" w:rsidRDefault="0009443B" w:rsidP="00094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- Violencia obstétrica y sus repercusiones en la salud materna.</w:t>
            </w:r>
          </w:p>
          <w:p w14:paraId="5C4A1D6B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Prácticas relacionadas con la violencia obstétrica.</w:t>
            </w:r>
          </w:p>
          <w:p w14:paraId="22577AA0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Directrices en la atención inmediata del 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recién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nacido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.</w:t>
            </w:r>
          </w:p>
        </w:tc>
        <w:tc>
          <w:tcPr>
            <w:tcW w:w="1710" w:type="dxa"/>
          </w:tcPr>
          <w:p w14:paraId="1108140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Atención del trabajo de parto, parto y posparto inmediato y atención del parto por cesárea. Guía de Práctica Clínica 2015.</w:t>
            </w:r>
          </w:p>
          <w:p w14:paraId="7DF6454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Manual Buenas Prácticas para la prevención de violencia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Gíneco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– obstétrica en los establecimientos de salud del Sistema Nacional de Salud 2023.</w:t>
            </w:r>
          </w:p>
          <w:p w14:paraId="6BCDDAF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Guía Técnica para la Atención del Parto Culturalmente Adecuado MSP -2008</w:t>
            </w:r>
          </w:p>
          <w:p w14:paraId="5355111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Estándares e indicadores para el monitoreo de la atención del parto normal de bajo riesgo en libre posición con pertinencia intercultural en los establecimientos de salud del primero y segundo nivel de atención del Sistema Nacional de Salud – 2015.</w:t>
            </w:r>
          </w:p>
        </w:tc>
        <w:tc>
          <w:tcPr>
            <w:tcW w:w="1545" w:type="dxa"/>
          </w:tcPr>
          <w:p w14:paraId="017E5CFB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Participante:</w:t>
            </w:r>
          </w:p>
          <w:p w14:paraId="67C1BBA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1. ¿Ha evidenciado en su práctica laboral acciones que generan violencia obstétrica? </w:t>
            </w:r>
          </w:p>
          <w:p w14:paraId="0E4A12C1" w14:textId="5ED32BCD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2. ¿Qué es para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Ud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la violencia obstétrica? e identifique dos escenarios en los que se desarrolla la violencia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Gíneco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obstétrica</w:t>
            </w:r>
            <w:r w:rsidR="001C4566">
              <w:rPr>
                <w:rFonts w:ascii="Garamond" w:eastAsia="Garamond" w:hAnsi="Garamond" w:cs="Garamond"/>
                <w:sz w:val="18"/>
                <w:szCs w:val="18"/>
              </w:rPr>
              <w:t xml:space="preserve">. </w:t>
            </w:r>
            <w:proofErr w:type="spellStart"/>
            <w:r w:rsidR="001C4566">
              <w:rPr>
                <w:rFonts w:ascii="Garamond" w:eastAsia="Garamond" w:hAnsi="Garamond" w:cs="Garamond"/>
                <w:sz w:val="18"/>
                <w:szCs w:val="18"/>
              </w:rPr>
              <w:t>Describa</w:t>
            </w:r>
            <w:proofErr w:type="spellEnd"/>
            <w:r w:rsidR="001C4566">
              <w:rPr>
                <w:rFonts w:ascii="Garamond" w:eastAsia="Garamond" w:hAnsi="Garamond" w:cs="Garamond"/>
                <w:sz w:val="18"/>
                <w:szCs w:val="18"/>
              </w:rPr>
              <w:t xml:space="preserve"> su opinión sobre la violencia obstétrica.</w:t>
            </w:r>
          </w:p>
        </w:tc>
        <w:tc>
          <w:tcPr>
            <w:tcW w:w="2415" w:type="dxa"/>
          </w:tcPr>
          <w:p w14:paraId="4ABE1D73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7A7CAC7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1.- Establecer indicadores de su establecimiento de salud en referencia a:  % atención de parto en libre posición, % apego precoz, y % acompañamiento en partos y cesáreas.</w:t>
            </w:r>
          </w:p>
          <w:p w14:paraId="1BF1AD2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2.- Realizar la auditoría de 2 historias clínicas una de atención de parto y otro de parto por cesárea e identificar prácticas que puedan ser consideradas como violencia obstétrica. (Aplicar el Formulario 06, verificador P.9.a HCU.</w:t>
            </w:r>
          </w:p>
          <w:p w14:paraId="218C42C7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3.-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Observ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ar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 la atención de un parto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, aplicar el Formulario 02 (Solo verificadores del parto)</w:t>
            </w:r>
          </w:p>
          <w:p w14:paraId="1CEA9A12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4.- 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Entrevist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ar</w:t>
            </w: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 xml:space="preserve"> a una mujer en posparto sobre su experiencia de atención del parto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, Formulario 04.</w:t>
            </w:r>
          </w:p>
          <w:p w14:paraId="6F256CD8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5.- Identificar los parámetros centinelas de este componente.</w:t>
            </w:r>
          </w:p>
          <w:p w14:paraId="09CD7F2D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6.- Redactar los antecedentes y justificación numeral Nro. 1.3 del Anexo Nro. 1.</w:t>
            </w:r>
          </w:p>
          <w:p w14:paraId="2B94999F" w14:textId="77777777" w:rsidR="00B75D0D" w:rsidRDefault="00B75D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ED62C0B" w14:textId="77777777" w:rsidR="00B75D0D" w:rsidRDefault="00B75D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</w:p>
        </w:tc>
        <w:tc>
          <w:tcPr>
            <w:tcW w:w="1845" w:type="dxa"/>
          </w:tcPr>
          <w:p w14:paraId="7964A68B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255608C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 5 preguntas de opción múltiple, esto se ejecuta durante la jornada sincrónica.</w:t>
            </w:r>
          </w:p>
          <w:p w14:paraId="709B6B8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3 del trabajo en equipo.</w:t>
            </w:r>
          </w:p>
          <w:p w14:paraId="1578B41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-Presentar los “Antecedentes y Justificación” – Fase I de Diagnóstico y Planificación.</w:t>
            </w:r>
          </w:p>
        </w:tc>
      </w:tr>
      <w:tr w:rsidR="00B75D0D" w14:paraId="1FCB2855" w14:textId="77777777">
        <w:trPr>
          <w:trHeight w:val="1990"/>
          <w:jc w:val="center"/>
        </w:trPr>
        <w:tc>
          <w:tcPr>
            <w:tcW w:w="1410" w:type="dxa"/>
          </w:tcPr>
          <w:p w14:paraId="4965E25D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 xml:space="preserve">Módulo 4. </w:t>
            </w:r>
          </w:p>
          <w:p w14:paraId="64A9F27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6C7693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Procedimientos invasivos durante las atenciones de la labor y el parto, contemplados en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. </w:t>
            </w:r>
          </w:p>
          <w:p w14:paraId="0B1B4BDB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3139B5E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E03176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7A4EF9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 horas de clases sincrónicas.</w:t>
            </w:r>
          </w:p>
          <w:p w14:paraId="7D88E17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73DF84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tutorías.</w:t>
            </w:r>
          </w:p>
          <w:p w14:paraId="6F6BA82B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01F5FA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 horas de trabajo autónomo</w:t>
            </w:r>
          </w:p>
          <w:p w14:paraId="1EA6329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</w:tc>
        <w:tc>
          <w:tcPr>
            <w:tcW w:w="2415" w:type="dxa"/>
          </w:tcPr>
          <w:p w14:paraId="68F05E71" w14:textId="77777777" w:rsidR="00B75D0D" w:rsidRDefault="00B75D0D">
            <w:pPr>
              <w:ind w:left="-1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863F1BC" w14:textId="77777777" w:rsidR="00B75D0D" w:rsidRDefault="00B75D0D">
            <w:pPr>
              <w:ind w:left="-1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D3DAD9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223929B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602EDC3" w14:textId="77777777" w:rsidR="00B75D0D" w:rsidRDefault="00000000">
            <w:pPr>
              <w:ind w:left="-1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-Analizar la evidencia científica que respalda la no realización de los procedimientos invasivos durante la atención de la labor y el parto, contemplados en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. </w:t>
            </w:r>
          </w:p>
          <w:p w14:paraId="39680ADC" w14:textId="77777777" w:rsidR="00B75D0D" w:rsidRDefault="00B75D0D">
            <w:pPr>
              <w:ind w:left="-1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7757C87" w14:textId="77777777" w:rsidR="00B75D0D" w:rsidRDefault="00000000">
            <w:pPr>
              <w:ind w:left="-1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-Identificar las buenas prácticas para la prevención de la violencia obstétrica.  </w:t>
            </w:r>
          </w:p>
        </w:tc>
        <w:tc>
          <w:tcPr>
            <w:tcW w:w="2685" w:type="dxa"/>
          </w:tcPr>
          <w:p w14:paraId="21372262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5B2ECD3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D827E2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módulo.</w:t>
            </w:r>
          </w:p>
          <w:p w14:paraId="022DB413" w14:textId="77777777" w:rsidR="00B75D0D" w:rsidRDefault="00000000">
            <w:pPr>
              <w:ind w:left="-1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-Pasos 9 de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2E61E896" w14:textId="77777777" w:rsidR="00B75D0D" w:rsidRDefault="00000000">
            <w:pPr>
              <w:ind w:left="-1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-Procedimientos invasivos durante la atención de la labor y el parto, y evidencia científica que respalda el por qué no se los recomienda.</w:t>
            </w:r>
          </w:p>
          <w:p w14:paraId="7D24985C" w14:textId="77777777" w:rsidR="00B75D0D" w:rsidRDefault="00000000">
            <w:pPr>
              <w:ind w:left="-14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Buenas prácticas para la prevención de violencia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Gíneco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-obstétrica. </w:t>
            </w:r>
          </w:p>
        </w:tc>
        <w:tc>
          <w:tcPr>
            <w:tcW w:w="1710" w:type="dxa"/>
          </w:tcPr>
          <w:p w14:paraId="7FF5F86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Atención del trabajo de parto, parto y posparto inmediato Guía de Práctica Clínica, MSP; 2015.</w:t>
            </w:r>
          </w:p>
          <w:p w14:paraId="1A4798B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-Atención del parto por cesárea. Guía de Práctica Clínica, MSP; 2015.</w:t>
            </w:r>
          </w:p>
          <w:p w14:paraId="47BA130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Manual de Buenas prácticas para la prevención de la violencia Gineco-obstétrica en los establecimientos de salud del Sistema Nacional de Salud 2023.</w:t>
            </w:r>
          </w:p>
          <w:p w14:paraId="48789AA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Guía Técnica para la Atención del Parto Culturalmente Adecuado MSP -2008</w:t>
            </w:r>
          </w:p>
          <w:p w14:paraId="55D1F1D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Estándares e indicadores para el monitoreo de la atención del parto normal de bajo riesgo en libre posición con pertinencia intercultural en los establecimientos de salud del primero y segundo nivel de atención del Sistema Nacional de Salud – 2015.</w:t>
            </w:r>
          </w:p>
        </w:tc>
        <w:tc>
          <w:tcPr>
            <w:tcW w:w="1545" w:type="dxa"/>
          </w:tcPr>
          <w:p w14:paraId="723720D6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Participante:</w:t>
            </w:r>
          </w:p>
          <w:p w14:paraId="47F3B53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De acuerdo a su experiencia:</w:t>
            </w:r>
          </w:p>
          <w:p w14:paraId="6B7CDCF8" w14:textId="4CDF9484" w:rsidR="00B75D0D" w:rsidRDefault="00000000">
            <w:pPr>
              <w:ind w:left="-18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Describa un procedimiento invasivo en la atención durante el trabajo de parto y pos</w:t>
            </w:r>
            <w:r w:rsidR="005A57AA">
              <w:rPr>
                <w:rFonts w:ascii="Garamond" w:eastAsia="Garamond" w:hAnsi="Garamond" w:cs="Garamond"/>
                <w:sz w:val="18"/>
                <w:szCs w:val="18"/>
              </w:rPr>
              <w:t>t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parto que ha evidenciado en su servicio. </w:t>
            </w:r>
          </w:p>
        </w:tc>
        <w:tc>
          <w:tcPr>
            <w:tcW w:w="2415" w:type="dxa"/>
          </w:tcPr>
          <w:p w14:paraId="303600F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22CEF84B" w14:textId="3BCE087A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1.- Realizar una auditoría de 2 historias clínicas de su establecimiento de salud, y aplique el formulario 06 en la pregunta que se relaciona con los procedimientos invasivos, </w:t>
            </w:r>
            <w:r w:rsidR="00100F0E">
              <w:rPr>
                <w:rFonts w:ascii="Garamond" w:eastAsia="Garamond" w:hAnsi="Garamond" w:cs="Garamond"/>
                <w:sz w:val="18"/>
                <w:szCs w:val="18"/>
              </w:rPr>
              <w:t xml:space="preserve">y 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determine un porcentaje de no adherencia a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7918077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2.- Realizar el planteamiento del problema numeral Nro. 1.4 del Anexo Nro. 1.</w:t>
            </w:r>
          </w:p>
          <w:p w14:paraId="29E2951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47DF30F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Tarea individual:</w:t>
            </w:r>
          </w:p>
          <w:p w14:paraId="71ADF959" w14:textId="1999DE58" w:rsidR="00B75D0D" w:rsidRDefault="00100F0E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 w:rsidRPr="00100F0E">
              <w:rPr>
                <w:rFonts w:ascii="Garamond" w:eastAsia="Garamond" w:hAnsi="Garamond" w:cs="Garamond"/>
                <w:sz w:val="18"/>
                <w:szCs w:val="18"/>
              </w:rPr>
              <w:t>Subir a la plataforma un texto de no menos de 300 y no más de 500 palabras en donde con sus palabras, determine el impacto en la salud del uso indiscriminado de analgésicos y el riesgo de IAAS, por la canalización rutinaria.</w:t>
            </w:r>
          </w:p>
        </w:tc>
        <w:tc>
          <w:tcPr>
            <w:tcW w:w="1845" w:type="dxa"/>
          </w:tcPr>
          <w:p w14:paraId="3A43C311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549F473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 5 preguntas de opción múltiple, esto se ejecuta durante la jornada sincrónica.</w:t>
            </w:r>
          </w:p>
          <w:p w14:paraId="7D7B828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 tarea 1 ejecutada en el trabajo en equipo.</w:t>
            </w:r>
            <w:r>
              <w:rPr>
                <w:rFonts w:ascii="Garamond" w:eastAsia="Garamond" w:hAnsi="Garamond" w:cs="Garamond"/>
                <w:color w:val="FF0000"/>
                <w:sz w:val="18"/>
                <w:szCs w:val="18"/>
              </w:rPr>
              <w:t xml:space="preserve"> </w:t>
            </w:r>
          </w:p>
          <w:p w14:paraId="064BAA2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-Presentar el “Planteamiento del Problema” – Fase I de Diagnóstico y Planificación.</w:t>
            </w:r>
          </w:p>
        </w:tc>
      </w:tr>
      <w:tr w:rsidR="00B75D0D" w14:paraId="10D7035C" w14:textId="77777777">
        <w:trPr>
          <w:trHeight w:val="3435"/>
          <w:jc w:val="center"/>
        </w:trPr>
        <w:tc>
          <w:tcPr>
            <w:tcW w:w="1410" w:type="dxa"/>
          </w:tcPr>
          <w:p w14:paraId="4FD70504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 xml:space="preserve">Módulo 5. </w:t>
            </w:r>
          </w:p>
          <w:p w14:paraId="06E856E1" w14:textId="77777777" w:rsidR="00B75D0D" w:rsidRDefault="00B75D0D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  <w:p w14:paraId="1A59A2D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Lactancia Materna</w:t>
            </w:r>
          </w:p>
          <w:p w14:paraId="7BC91FA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 </w:t>
            </w:r>
          </w:p>
          <w:p w14:paraId="6DCFDB5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5A1EE07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D95134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B12A9C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clases sincrónicas.</w:t>
            </w:r>
          </w:p>
          <w:p w14:paraId="6606DB8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020AD6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 hora de tutoría.</w:t>
            </w:r>
          </w:p>
          <w:p w14:paraId="70A8F65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CFF9B7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trabajo autónomo</w:t>
            </w:r>
          </w:p>
          <w:p w14:paraId="14FAC8C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  <w:p w14:paraId="73F4E01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415" w:type="dxa"/>
          </w:tcPr>
          <w:p w14:paraId="1444D65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FDFFD0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EFA060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18C6EFC6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2E94A9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Analizar la mejor evidencia e incorporar a su práctica profesional diaria.</w:t>
            </w:r>
          </w:p>
          <w:p w14:paraId="6AE007A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-Identificar las buenas prácticas de educación en salud en la temática de lactancia materna.</w:t>
            </w:r>
          </w:p>
          <w:p w14:paraId="2F93833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91DA92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685" w:type="dxa"/>
          </w:tcPr>
          <w:p w14:paraId="11EE09CB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73FA6A1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8C3E64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módulo.</w:t>
            </w:r>
          </w:p>
          <w:p w14:paraId="3E66961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-Pasos del 15 al 21 establecidos en la Norma técnica sobre el componente de Lactancia Materna.</w:t>
            </w:r>
          </w:p>
          <w:p w14:paraId="0099288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Código Internacional de Comercialización de Sucedáneos de la Leche Materna.</w:t>
            </w:r>
          </w:p>
          <w:p w14:paraId="0EB4AF0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4AAFC7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EA4B95C" w14:textId="4A0E57B8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 w:rsidRPr="00B61DF6">
              <w:rPr>
                <w:rFonts w:ascii="Garamond" w:eastAsia="Garamond" w:hAnsi="Garamond" w:cs="Garamond"/>
                <w:sz w:val="18"/>
                <w:szCs w:val="18"/>
              </w:rPr>
              <w:t>Acuerdo Interministerial Nro. MDT-MSP-2024-00</w:t>
            </w:r>
            <w:r w:rsidR="00B61DF6" w:rsidRPr="00B61DF6">
              <w:rPr>
                <w:rFonts w:ascii="Garamond" w:eastAsia="Garamond" w:hAnsi="Garamond" w:cs="Garamond"/>
                <w:sz w:val="18"/>
                <w:szCs w:val="18"/>
              </w:rPr>
              <w:t>2.</w:t>
            </w:r>
          </w:p>
          <w:p w14:paraId="4067E94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Plan Intersectorial de Alimentación y Nutrición del Ecuador PIANE– MSP 2018 – 2025. Quito - Ecuador: Ministerio de Salud Pública del Ecuador</w:t>
            </w:r>
          </w:p>
          <w:p w14:paraId="6D6CD6C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Directrices de Metodología Grupos de Apoyo a la Lactancia Materna MSP - 2023.</w:t>
            </w:r>
          </w:p>
        </w:tc>
        <w:tc>
          <w:tcPr>
            <w:tcW w:w="1545" w:type="dxa"/>
          </w:tcPr>
          <w:p w14:paraId="03797568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Participante:</w:t>
            </w:r>
          </w:p>
          <w:p w14:paraId="6599BED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A su juicio: </w:t>
            </w:r>
          </w:p>
          <w:p w14:paraId="563C2B4E" w14:textId="77777777" w:rsidR="00B75D0D" w:rsidRDefault="00000000">
            <w:pPr>
              <w:ind w:left="-18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Identificar qué acciones ejecutan los profesionales de la salud para promocionar la lactancia materna, y determine brevemente si es coherente con lo establecido con la Norma técnica.</w:t>
            </w:r>
          </w:p>
          <w:p w14:paraId="5D56355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415" w:type="dxa"/>
          </w:tcPr>
          <w:p w14:paraId="4F482011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Trabajo en equipo: </w:t>
            </w:r>
          </w:p>
          <w:p w14:paraId="1D031C7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1.- Aplicar el formulario 05A, del instructivo 2022, en la sección de Lactancia, determinar una línea base de los conocimientos sobre la temática. </w:t>
            </w:r>
          </w:p>
          <w:p w14:paraId="1B68F25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2.-Identificar los parámetros centinelas de este componente.</w:t>
            </w:r>
          </w:p>
          <w:p w14:paraId="2425513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3.- Redactar el diagnóstico participativo, numeral Nro. 1.5, del Anexo Nro. 1.</w:t>
            </w:r>
          </w:p>
          <w:p w14:paraId="46A9768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E3436A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421DEA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845" w:type="dxa"/>
          </w:tcPr>
          <w:p w14:paraId="02670D21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466F4C6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,,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5 preguntas de opción múltiple, esto se ejecuta durante la jornada sincrónica.</w:t>
            </w:r>
          </w:p>
          <w:p w14:paraId="36D30C1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2 del trabajo en equipo.</w:t>
            </w:r>
            <w:r>
              <w:rPr>
                <w:rFonts w:ascii="Garamond" w:eastAsia="Garamond" w:hAnsi="Garamond" w:cs="Garamond"/>
                <w:color w:val="FF0000"/>
                <w:sz w:val="18"/>
                <w:szCs w:val="18"/>
              </w:rPr>
              <w:t xml:space="preserve"> </w:t>
            </w:r>
          </w:p>
          <w:p w14:paraId="5982FAA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el “Diagnóstico Participativo” del Proyecto – Fase I de Diagnóstico y Planificación.</w:t>
            </w:r>
          </w:p>
        </w:tc>
      </w:tr>
      <w:tr w:rsidR="00B75D0D" w14:paraId="7733FFBF" w14:textId="77777777">
        <w:trPr>
          <w:trHeight w:val="3660"/>
          <w:jc w:val="center"/>
        </w:trPr>
        <w:tc>
          <w:tcPr>
            <w:tcW w:w="1410" w:type="dxa"/>
          </w:tcPr>
          <w:p w14:paraId="23A88B5C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bookmarkStart w:id="1" w:name="_heading=h.gwbryyqd1yxm" w:colFirst="0" w:colLast="0"/>
            <w:bookmarkEnd w:id="1"/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Módulo 6. </w:t>
            </w:r>
          </w:p>
          <w:p w14:paraId="13F6FEF9" w14:textId="77777777" w:rsidR="00B75D0D" w:rsidRDefault="00B75D0D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bookmarkStart w:id="2" w:name="_heading=h.x2sshn2yywjy" w:colFirst="0" w:colLast="0"/>
            <w:bookmarkEnd w:id="2"/>
          </w:p>
          <w:p w14:paraId="05A052EE" w14:textId="7304552E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Formularios para la evaluación interna y externa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 w:rsidR="00FB2BFE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729A17F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C96AF6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5BD3FDA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EB7A7F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6B3B1E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 horas de clases sincrónicas.</w:t>
            </w:r>
          </w:p>
          <w:p w14:paraId="06BDD36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B63C50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tutoría.</w:t>
            </w:r>
          </w:p>
          <w:p w14:paraId="7D8A504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E363FC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 horas de trabajo autónomo</w:t>
            </w:r>
          </w:p>
          <w:p w14:paraId="4239B7E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  <w:p w14:paraId="3B5096A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DB10D1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415" w:type="dxa"/>
          </w:tcPr>
          <w:p w14:paraId="2C50059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4F2803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62C9C9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687FF69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023DF5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-Conocer las técnicas para el uso de los formularios:  </w:t>
            </w:r>
          </w:p>
          <w:p w14:paraId="4B3CCAD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1)Formulario 01 información del establecimiento,</w:t>
            </w:r>
          </w:p>
          <w:p w14:paraId="763DEAE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2)Formulario 02 de observación directa,  </w:t>
            </w:r>
          </w:p>
          <w:p w14:paraId="4069692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3) Formulario 06 de revisión de historias clínicas.</w:t>
            </w:r>
          </w:p>
        </w:tc>
        <w:tc>
          <w:tcPr>
            <w:tcW w:w="2685" w:type="dxa"/>
          </w:tcPr>
          <w:p w14:paraId="26F2B5EF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483A6C56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45B0945" w14:textId="0844B00A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</w:t>
            </w:r>
            <w:r w:rsidR="00FB2BFE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337F505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63AF7BF" w14:textId="0D39CB6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Metodología para la recolección de la información</w:t>
            </w:r>
            <w:r w:rsidR="00FB2BFE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0F3F2CD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5A6D38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Llenado de los formularios ESAMYN de:  </w:t>
            </w:r>
          </w:p>
          <w:p w14:paraId="6C0E6D3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1) información del establecimiento, </w:t>
            </w:r>
          </w:p>
          <w:p w14:paraId="00818CA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2) de observación directa, </w:t>
            </w:r>
          </w:p>
          <w:p w14:paraId="04FDFE9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3) de revisión de historias clínicas</w:t>
            </w:r>
          </w:p>
        </w:tc>
        <w:tc>
          <w:tcPr>
            <w:tcW w:w="1710" w:type="dxa"/>
          </w:tcPr>
          <w:p w14:paraId="1F1CE6D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Instructivo para Registro e interpretación de la Norma técnica de certificación de Establecimientos de Salud como amigos de la Madre y del Niño. Instructivo –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2022 (Acuerdo Ministerial 00018-2022)</w:t>
            </w:r>
          </w:p>
        </w:tc>
        <w:tc>
          <w:tcPr>
            <w:tcW w:w="1545" w:type="dxa"/>
          </w:tcPr>
          <w:p w14:paraId="32D06802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 Participante:</w:t>
            </w:r>
          </w:p>
          <w:p w14:paraId="0032DB2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Para la discusión y análisis:</w:t>
            </w:r>
          </w:p>
          <w:p w14:paraId="3A0D13E9" w14:textId="479123B0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1. ¿Por qué es importante tener una línea base previo a una </w:t>
            </w:r>
            <w:r w:rsidR="00025D82">
              <w:rPr>
                <w:rFonts w:ascii="Garamond" w:eastAsia="Garamond" w:hAnsi="Garamond" w:cs="Garamond"/>
                <w:sz w:val="18"/>
                <w:szCs w:val="18"/>
              </w:rPr>
              <w:t>intervención?</w:t>
            </w:r>
          </w:p>
          <w:p w14:paraId="22C1931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734EE29" w14:textId="41246306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2. ¿Por qué es importante el monitoreo y seguimiento con </w:t>
            </w:r>
            <w:r w:rsidR="00025D82">
              <w:rPr>
                <w:rFonts w:ascii="Garamond" w:eastAsia="Garamond" w:hAnsi="Garamond" w:cs="Garamond"/>
                <w:sz w:val="18"/>
                <w:szCs w:val="18"/>
              </w:rPr>
              <w:t>indicadores?</w:t>
            </w:r>
          </w:p>
        </w:tc>
        <w:tc>
          <w:tcPr>
            <w:tcW w:w="2415" w:type="dxa"/>
          </w:tcPr>
          <w:p w14:paraId="44A1910E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0546B12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1.- Revisar la carpeta de verificables y analizar la información del año 2024. Formulario 01.</w:t>
            </w:r>
          </w:p>
          <w:p w14:paraId="04073B0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2.- Levante el Formulario 02.</w:t>
            </w:r>
          </w:p>
          <w:p w14:paraId="247039C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3.- Analizar los indicadores del Formulario 01, y determinar cuál es la línea base del estado actual de su establecimiento. </w:t>
            </w:r>
          </w:p>
          <w:p w14:paraId="006691D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4.- Aplicar el formulario 06 a 10 historias clínicas 5 de parto y 5 de cesárea, y determinar el porcentaje de cumplimiento de la norma técnica.</w:t>
            </w:r>
          </w:p>
          <w:p w14:paraId="79F6B90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5.- Elaborar la finalidad y objetivos, numeral Nro. 1.6 del Anexo Nro. 1.</w:t>
            </w:r>
          </w:p>
        </w:tc>
        <w:tc>
          <w:tcPr>
            <w:tcW w:w="1845" w:type="dxa"/>
          </w:tcPr>
          <w:p w14:paraId="09262BE7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186EE84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,,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5 preguntas de opción múltiple, esto se ejecuta durante la jornada sincrónica.</w:t>
            </w:r>
          </w:p>
          <w:p w14:paraId="71D2B25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4 del trabajo en equipo.</w:t>
            </w:r>
            <w:r>
              <w:rPr>
                <w:rFonts w:ascii="Garamond" w:eastAsia="Garamond" w:hAnsi="Garamond" w:cs="Garamond"/>
                <w:color w:val="FF0000"/>
                <w:sz w:val="18"/>
                <w:szCs w:val="18"/>
              </w:rPr>
              <w:t xml:space="preserve"> </w:t>
            </w:r>
          </w:p>
          <w:p w14:paraId="3B1030F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-Presentar la “Finalidad y Objetivos” del proyecto – Fase I de Diagnóstico y Planificación.</w:t>
            </w:r>
          </w:p>
        </w:tc>
      </w:tr>
      <w:tr w:rsidR="00B75D0D" w14:paraId="39B76041" w14:textId="77777777">
        <w:trPr>
          <w:trHeight w:val="5580"/>
          <w:jc w:val="center"/>
        </w:trPr>
        <w:tc>
          <w:tcPr>
            <w:tcW w:w="1410" w:type="dxa"/>
          </w:tcPr>
          <w:p w14:paraId="20E7382D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>Módulo 7:</w:t>
            </w:r>
          </w:p>
          <w:p w14:paraId="6162DE8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8FED1A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Formularios para la evaluación interna y externa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52BCF45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5F77CB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72772AC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0B1E38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37258A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clases sincrónicas.</w:t>
            </w:r>
          </w:p>
          <w:p w14:paraId="74BF073B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F854E1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 hora de tutoría.</w:t>
            </w:r>
          </w:p>
          <w:p w14:paraId="18123C66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EA3DFB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trabajo autónomo</w:t>
            </w:r>
          </w:p>
          <w:p w14:paraId="3FC9131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</w:tc>
        <w:tc>
          <w:tcPr>
            <w:tcW w:w="2415" w:type="dxa"/>
          </w:tcPr>
          <w:p w14:paraId="1FEF37D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73F34E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EDDB2C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6A1F3D0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B740D4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–Conocer las técnicas para el uso de los formularios: </w:t>
            </w:r>
          </w:p>
          <w:p w14:paraId="3E2D51C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1) Formulario 03- Encuesta a Gestantes; </w:t>
            </w:r>
          </w:p>
          <w:p w14:paraId="6BA8017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2) Formulario 04- Encuesta a Puérperas </w:t>
            </w:r>
          </w:p>
          <w:p w14:paraId="274DCDF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3) Formulario 05- A Personal con contacto con madres y </w:t>
            </w:r>
          </w:p>
          <w:p w14:paraId="6EE4119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4) Formulario 05B- Personal sin contacto con madres.</w:t>
            </w:r>
          </w:p>
          <w:p w14:paraId="3E83ADE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685" w:type="dxa"/>
          </w:tcPr>
          <w:p w14:paraId="5CB3BEC0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76A9B64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7C366A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Llenado de los formularios de:  </w:t>
            </w:r>
          </w:p>
          <w:p w14:paraId="4E47492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1) Encuesta a Gestantes; </w:t>
            </w:r>
          </w:p>
          <w:p w14:paraId="1FCD2CA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2) Encuesta a Puérperas, </w:t>
            </w:r>
          </w:p>
          <w:p w14:paraId="1D36452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3) Encuesta a Personal con contacto con madres y </w:t>
            </w:r>
          </w:p>
          <w:p w14:paraId="4607BE2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4) Personal sin contacto con las madres.</w:t>
            </w:r>
          </w:p>
          <w:p w14:paraId="32161DC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710" w:type="dxa"/>
          </w:tcPr>
          <w:p w14:paraId="1582408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Formularios para la evaluación interna y externa </w:t>
            </w:r>
            <w:proofErr w:type="spellStart"/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::</w:t>
            </w:r>
            <w:proofErr w:type="gramEnd"/>
          </w:p>
          <w:p w14:paraId="40F33D7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1) Encuesta a Gestantes; </w:t>
            </w:r>
          </w:p>
          <w:p w14:paraId="4E89A25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2) Encuesta a Puérperas; </w:t>
            </w:r>
          </w:p>
          <w:p w14:paraId="1125F8F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3) Personal con contacto con madres y </w:t>
            </w:r>
          </w:p>
          <w:p w14:paraId="78CBE96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4) Personal sin contacto con las madres.</w:t>
            </w:r>
          </w:p>
          <w:p w14:paraId="41C5E29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Acuerdo Ministerial 00018-2022</w:t>
            </w:r>
          </w:p>
          <w:p w14:paraId="5F91BFE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Instructivo para Registro e interpretación de la Norma Técnica de Certificación de Establecimientos de Salud como amigos de la Madre y del Niño. Instructivo –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2022 (Acuerdo Ministerial 00018-2022)</w:t>
            </w:r>
          </w:p>
        </w:tc>
        <w:tc>
          <w:tcPr>
            <w:tcW w:w="1545" w:type="dxa"/>
          </w:tcPr>
          <w:p w14:paraId="757BB19E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Participante:</w:t>
            </w:r>
          </w:p>
          <w:p w14:paraId="2559FD2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1. Analizar el formulario 03 y determinar ¿Cuán importante es que la población materna conozca la información descrita en el formulario?</w:t>
            </w:r>
          </w:p>
          <w:p w14:paraId="0851734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2. ¿Qué estrategias utilizaría para fortalecer la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educomunicación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con el formulario 03?</w:t>
            </w:r>
          </w:p>
          <w:p w14:paraId="37C0F1F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 Analizar el formulario 05 A, y determinar los parámetros centinelas y su importancia.</w:t>
            </w:r>
          </w:p>
        </w:tc>
        <w:tc>
          <w:tcPr>
            <w:tcW w:w="2415" w:type="dxa"/>
          </w:tcPr>
          <w:p w14:paraId="000E8166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4786C72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893C7C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1.- Revisar y analizar la metodología de recolección de información. </w:t>
            </w:r>
          </w:p>
          <w:p w14:paraId="7863771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2.- Muestra mínima y muestra ideal. Criterios para ser incluidos en la evaluación.</w:t>
            </w:r>
          </w:p>
          <w:p w14:paraId="1ADC220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3.- Aplicar los formularios 03 y 04 según la muestra indicada.</w:t>
            </w:r>
          </w:p>
          <w:p w14:paraId="0A12C98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4.- Determinar cuál sería la importancia de generalizar el uso de la herramienta para promoción de la salud en los profesionales de los diferentes niveles de atención. Formulario 03.</w:t>
            </w:r>
          </w:p>
          <w:p w14:paraId="0DC9149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5.- Desarrollar la matriz de marco lógico, numeral 1.7, del Anexo Nro. 1.</w:t>
            </w:r>
          </w:p>
        </w:tc>
        <w:tc>
          <w:tcPr>
            <w:tcW w:w="1845" w:type="dxa"/>
          </w:tcPr>
          <w:p w14:paraId="762867BB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0720609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,,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5 preguntas de opción múltiple, esto se ejecuta durante la jornada sincrónica.</w:t>
            </w:r>
          </w:p>
          <w:p w14:paraId="0025DA1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4 del trabajo en equipo.</w:t>
            </w:r>
            <w:r>
              <w:rPr>
                <w:rFonts w:ascii="Garamond" w:eastAsia="Garamond" w:hAnsi="Garamond" w:cs="Garamond"/>
                <w:color w:val="FF0000"/>
                <w:sz w:val="18"/>
                <w:szCs w:val="18"/>
              </w:rPr>
              <w:t xml:space="preserve"> </w:t>
            </w:r>
          </w:p>
          <w:p w14:paraId="472D8E4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 matriz de “Marco Lógico” del Proyecto – Fase I de Diagnóstico y Planificación.</w:t>
            </w:r>
          </w:p>
        </w:tc>
      </w:tr>
      <w:tr w:rsidR="00B75D0D" w14:paraId="0BB89D13" w14:textId="77777777">
        <w:trPr>
          <w:trHeight w:val="4785"/>
          <w:jc w:val="center"/>
        </w:trPr>
        <w:tc>
          <w:tcPr>
            <w:tcW w:w="1410" w:type="dxa"/>
          </w:tcPr>
          <w:p w14:paraId="4AF48384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 xml:space="preserve">Módulo 8: </w:t>
            </w:r>
          </w:p>
          <w:p w14:paraId="216639F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9CB935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Técnicas de evaluación, como realizar encuestas a profesionales y pacientes, técnica de observación y aspectos éticos en la evaluación.</w:t>
            </w:r>
          </w:p>
          <w:p w14:paraId="41E0A18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61A0F2C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68FCF5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611CB7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clases sincrónicas.</w:t>
            </w:r>
          </w:p>
          <w:p w14:paraId="73B686B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C5A099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 hora de tutoría.</w:t>
            </w:r>
          </w:p>
          <w:p w14:paraId="652DF4C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F14BF8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trabajo autónomo</w:t>
            </w:r>
          </w:p>
          <w:p w14:paraId="4A0559B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</w:tc>
        <w:tc>
          <w:tcPr>
            <w:tcW w:w="2415" w:type="dxa"/>
          </w:tcPr>
          <w:p w14:paraId="4A4FA4F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C7939C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1AA662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011DBE8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D2260F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-Conocer las técnicas de aplicación de encuestas, técnicas de observación directa y aspectos éticos de la evaluación. </w:t>
            </w:r>
          </w:p>
        </w:tc>
        <w:tc>
          <w:tcPr>
            <w:tcW w:w="2685" w:type="dxa"/>
          </w:tcPr>
          <w:p w14:paraId="5AEF99A0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34E5867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4652A7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módulo.</w:t>
            </w:r>
          </w:p>
          <w:p w14:paraId="181A4AB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-Técnicas de aplicación de encuestas y de observación. </w:t>
            </w:r>
          </w:p>
          <w:p w14:paraId="43B1B05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2C5D8B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B187EC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5C5B53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-Orientaciones para la aplicación de encuestas</w:t>
            </w:r>
          </w:p>
          <w:p w14:paraId="0CC6266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8BADC1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-Aspectos éticos en la evaluación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</w:t>
            </w:r>
          </w:p>
          <w:p w14:paraId="239AF09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A0CC99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Código de Ética del Ministerio de Salud Pública</w:t>
            </w:r>
          </w:p>
          <w:p w14:paraId="279D8B0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Instructivo para Registro e interpretación de la Norma Técnica de Certificación de Establecimientos de Salud como amigos de la Madre y del Niño. Instructivo –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2022 (Acuerdo Ministerial 00018-2022).</w:t>
            </w:r>
          </w:p>
        </w:tc>
        <w:tc>
          <w:tcPr>
            <w:tcW w:w="1545" w:type="dxa"/>
          </w:tcPr>
          <w:p w14:paraId="61EC6795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Participante:</w:t>
            </w:r>
          </w:p>
          <w:p w14:paraId="454EB49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773E40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Para la discusión y análisis:</w:t>
            </w:r>
          </w:p>
          <w:p w14:paraId="3400614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D9F936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1. ¿Cómo ser objetivo y mantener la calidad del dato?</w:t>
            </w:r>
          </w:p>
          <w:p w14:paraId="3DE7281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7F8F6D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 ¿Quién debe realizar la evaluación por consideraciones éticas?</w:t>
            </w:r>
          </w:p>
        </w:tc>
        <w:tc>
          <w:tcPr>
            <w:tcW w:w="2415" w:type="dxa"/>
          </w:tcPr>
          <w:p w14:paraId="552311DD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3D71311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1.- Aplicar los formularios 05A y 05B según la muestra indicada.</w:t>
            </w:r>
          </w:p>
          <w:p w14:paraId="3A75F99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2.- Diseñar una herramienta para monitoreo del establecimiento en referencia al uso de los formularios 5A y 5B. </w:t>
            </w:r>
          </w:p>
          <w:p w14:paraId="5AF58181" w14:textId="77777777" w:rsidR="00B75D0D" w:rsidRDefault="00000000">
            <w:pPr>
              <w:spacing w:after="120"/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3.- Elaborar el cronograma por objetivos del proyecto, numeral Nro. 1.8, Anexo Nro. 1.</w:t>
            </w:r>
          </w:p>
          <w:p w14:paraId="177615A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845" w:type="dxa"/>
          </w:tcPr>
          <w:p w14:paraId="282A18DD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Evaluación mediante: </w:t>
            </w:r>
          </w:p>
          <w:p w14:paraId="7208A4A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,,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5 preguntas de opción múltiple, esto se ejecuta durante la jornada sincrónica.</w:t>
            </w:r>
          </w:p>
          <w:p w14:paraId="50A1C11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2 del trabajo en equipo.</w:t>
            </w:r>
            <w:r>
              <w:rPr>
                <w:rFonts w:ascii="Garamond" w:eastAsia="Garamond" w:hAnsi="Garamond" w:cs="Garamond"/>
                <w:color w:val="FF0000"/>
                <w:sz w:val="18"/>
                <w:szCs w:val="18"/>
              </w:rPr>
              <w:t xml:space="preserve"> </w:t>
            </w:r>
          </w:p>
          <w:p w14:paraId="68792CC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el “Cronograma por objetivos” del proyecto – Fase I de Diagnóstico y Planificación.</w:t>
            </w:r>
          </w:p>
        </w:tc>
      </w:tr>
      <w:tr w:rsidR="00B75D0D" w14:paraId="3A441A09" w14:textId="77777777">
        <w:trPr>
          <w:trHeight w:val="4125"/>
          <w:jc w:val="center"/>
        </w:trPr>
        <w:tc>
          <w:tcPr>
            <w:tcW w:w="1410" w:type="dxa"/>
          </w:tcPr>
          <w:p w14:paraId="446EAB42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>Módulo 9.</w:t>
            </w:r>
          </w:p>
          <w:p w14:paraId="64ACD62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5A03B1B" w14:textId="468E74E6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Claves obstétricas</w:t>
            </w:r>
            <w:r w:rsidR="00DC3617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7F0869B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0CBF1A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2B01CC9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F117BB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CC3104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 horas de clases sincrónicas.</w:t>
            </w:r>
          </w:p>
          <w:p w14:paraId="425537D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A4CBD4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de tutoría.</w:t>
            </w:r>
          </w:p>
          <w:p w14:paraId="4D05214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8DAA99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4 horas de trabajo autónomo</w:t>
            </w:r>
          </w:p>
          <w:p w14:paraId="57A9B96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asincrónico.</w:t>
            </w:r>
          </w:p>
        </w:tc>
        <w:tc>
          <w:tcPr>
            <w:tcW w:w="2415" w:type="dxa"/>
          </w:tcPr>
          <w:p w14:paraId="253BC98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1AE9FE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2339175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040535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-Conocer y activar de manera oportuna las claves obstétricas.</w:t>
            </w:r>
          </w:p>
          <w:p w14:paraId="1EC959E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-Identificar las demoras en la atención materna.</w:t>
            </w:r>
          </w:p>
        </w:tc>
        <w:tc>
          <w:tcPr>
            <w:tcW w:w="2685" w:type="dxa"/>
          </w:tcPr>
          <w:p w14:paraId="2D8B39C7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513463FB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1EC621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módulo.</w:t>
            </w:r>
          </w:p>
          <w:p w14:paraId="447CA26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Score mamá</w:t>
            </w:r>
          </w:p>
          <w:p w14:paraId="7C6F98F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Riesgo obstétrico.</w:t>
            </w:r>
          </w:p>
          <w:p w14:paraId="604C417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Claves obstétricas.</w:t>
            </w:r>
          </w:p>
          <w:p w14:paraId="6878C80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C9D8A4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2CFB82A" w14:textId="75E1491A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Protocolo Score Mamá y Claves Obstétricas MSP 2017</w:t>
            </w:r>
            <w:r w:rsidR="00621047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35D8F76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GPC Hemorragias post parto MSP.</w:t>
            </w:r>
          </w:p>
          <w:p w14:paraId="5F98039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5CE4AC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Instructivo para Registro e interpretación de la Norma Técnica de Certificación de Establecimientos de Salud como amigos de la Madre y del Niño. Instructivo –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2022 (Acuerdo Ministerial 00018-2022) </w:t>
            </w:r>
          </w:p>
        </w:tc>
        <w:tc>
          <w:tcPr>
            <w:tcW w:w="1545" w:type="dxa"/>
          </w:tcPr>
          <w:p w14:paraId="3618E5AE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Participante:</w:t>
            </w:r>
          </w:p>
          <w:p w14:paraId="74300F10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¿Cómo la activación oportuna de una clave obstétrica puede salvar una vida?</w:t>
            </w:r>
          </w:p>
        </w:tc>
        <w:tc>
          <w:tcPr>
            <w:tcW w:w="2415" w:type="dxa"/>
          </w:tcPr>
          <w:p w14:paraId="72BEC44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</w:t>
            </w:r>
            <w:r>
              <w:rPr>
                <w:rFonts w:ascii="Garamond" w:eastAsia="Garamond" w:hAnsi="Garamond" w:cs="Garamond"/>
                <w:sz w:val="18"/>
                <w:szCs w:val="18"/>
              </w:rPr>
              <w:t>:</w:t>
            </w:r>
          </w:p>
          <w:p w14:paraId="1B7C041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1.- Analizar un caso de emergencia obstétrica presentada en el establecimiento de salud en el último mes.</w:t>
            </w:r>
          </w:p>
          <w:p w14:paraId="7FB6111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2.- Presentar un caso de estudio de la activación de una clave obstétrica. </w:t>
            </w:r>
          </w:p>
          <w:p w14:paraId="06BB842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3.- Aplicar el formulario 06 y analizar los resultados de la aplicación de los formularios según la muestra indicada en la metodología.</w:t>
            </w:r>
          </w:p>
          <w:p w14:paraId="62CA183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 Revisar y validar la información del proyecto en consenso con el equipo implementador, numerales 1.1 al 1.8 del Anexo Nro. 1, Fase I - Diagnóstico y Planificación.</w:t>
            </w:r>
          </w:p>
        </w:tc>
        <w:tc>
          <w:tcPr>
            <w:tcW w:w="1845" w:type="dxa"/>
          </w:tcPr>
          <w:p w14:paraId="7E0F274D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2663BFD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,,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5 preguntas de opción múltiple, esto se ejecuta durante la jornada sincrónica.</w:t>
            </w:r>
          </w:p>
          <w:p w14:paraId="5BC27EB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3 del trabajo en equipo.</w:t>
            </w:r>
          </w:p>
          <w:p w14:paraId="4F84A28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el proyecto validado numerales del 1.1 al 1.8, Fase I - Diagnóstico y Planificación del Anexo Nro. 1.</w:t>
            </w:r>
          </w:p>
          <w:p w14:paraId="2E5CD42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</w:tr>
      <w:tr w:rsidR="00B75D0D" w14:paraId="314027FE" w14:textId="77777777">
        <w:trPr>
          <w:trHeight w:val="2595"/>
          <w:jc w:val="center"/>
        </w:trPr>
        <w:tc>
          <w:tcPr>
            <w:tcW w:w="1410" w:type="dxa"/>
          </w:tcPr>
          <w:p w14:paraId="61A7AFBF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 xml:space="preserve">Módulo 10. </w:t>
            </w:r>
          </w:p>
          <w:p w14:paraId="790E227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2E4D985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Atención Integrada a las Enfermedades Prevalentes de la Infancia - AIEPI</w:t>
            </w:r>
          </w:p>
          <w:p w14:paraId="71D9D20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Transporte Neonatal, método canguro.</w:t>
            </w:r>
          </w:p>
          <w:p w14:paraId="4C5AB4D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4ED7E6A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BB98DD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clase sincrónica.</w:t>
            </w:r>
          </w:p>
          <w:p w14:paraId="2883F2E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90B95A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 hora tutoría.</w:t>
            </w:r>
          </w:p>
          <w:p w14:paraId="7C786DB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31728E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Trabajo Autónomo</w:t>
            </w:r>
          </w:p>
          <w:p w14:paraId="1A8A05B5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asincrónica.</w:t>
            </w:r>
          </w:p>
        </w:tc>
        <w:tc>
          <w:tcPr>
            <w:tcW w:w="2415" w:type="dxa"/>
          </w:tcPr>
          <w:p w14:paraId="3C09C307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5D8BA7F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51B70F4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6D14C1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Conocer el procedimiento de transporte neonatal.</w:t>
            </w:r>
          </w:p>
        </w:tc>
        <w:tc>
          <w:tcPr>
            <w:tcW w:w="2685" w:type="dxa"/>
          </w:tcPr>
          <w:p w14:paraId="5660E486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5E2BBE5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F31413B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</w:t>
            </w:r>
          </w:p>
          <w:p w14:paraId="2FA04E6C" w14:textId="4A5EB06E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Atención Integrada a Enfermedades Prevalentes de la Infancia. AIEPI</w:t>
            </w:r>
            <w:r w:rsidR="00621047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33ED64D8" w14:textId="5EBE6CBE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Método Madre Canguro</w:t>
            </w:r>
            <w:r w:rsidR="00621047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3542839E" w14:textId="7E9AC16E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Transporte </w:t>
            </w:r>
            <w:r w:rsidR="00621047">
              <w:rPr>
                <w:rFonts w:ascii="Garamond" w:eastAsia="Garamond" w:hAnsi="Garamond" w:cs="Garamond"/>
                <w:sz w:val="18"/>
                <w:szCs w:val="18"/>
              </w:rPr>
              <w:t>Neonatal.</w:t>
            </w:r>
          </w:p>
        </w:tc>
        <w:tc>
          <w:tcPr>
            <w:tcW w:w="1710" w:type="dxa"/>
          </w:tcPr>
          <w:p w14:paraId="53C0135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GPC Recién nacido prematuro MSP 2015</w:t>
            </w:r>
          </w:p>
          <w:p w14:paraId="0AB40E96" w14:textId="6CA83068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AIEPI</w:t>
            </w:r>
            <w:r w:rsidR="00621047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38A0599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GPC Recién nacido con dificultad para respirar 2016.</w:t>
            </w:r>
          </w:p>
        </w:tc>
        <w:tc>
          <w:tcPr>
            <w:tcW w:w="1545" w:type="dxa"/>
          </w:tcPr>
          <w:p w14:paraId="7A9B0D6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El método madre canguro está respaldado en evidencia científica, que aspectos son los más relevantes según su criterio.</w:t>
            </w:r>
          </w:p>
        </w:tc>
        <w:tc>
          <w:tcPr>
            <w:tcW w:w="2415" w:type="dxa"/>
          </w:tcPr>
          <w:p w14:paraId="295D8CFF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04F6DA3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1.-Auditar cinco formularios 053, e identifique si se cumple con el acrónimo REFIERA, del AIEPI</w:t>
            </w:r>
          </w:p>
          <w:p w14:paraId="0D1D758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2.- Escribir un ensayo de 300 a 500 palabras, en las que describa con sus palabras la importancia del método madre canguro.</w:t>
            </w:r>
          </w:p>
          <w:p w14:paraId="3E335D5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3.- Implementar el Proyecto de Desarrollo en el establecimiento de salud.</w:t>
            </w:r>
          </w:p>
        </w:tc>
        <w:tc>
          <w:tcPr>
            <w:tcW w:w="1845" w:type="dxa"/>
          </w:tcPr>
          <w:p w14:paraId="5390B882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72032E4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,,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5 preguntas de opción múltiple, esto se ejecuta durante la jornada sincrónica.</w:t>
            </w:r>
          </w:p>
          <w:p w14:paraId="7F12B4C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2 del trabajo en equipo.</w:t>
            </w:r>
            <w:r>
              <w:rPr>
                <w:rFonts w:ascii="Garamond" w:eastAsia="Garamond" w:hAnsi="Garamond" w:cs="Garamond"/>
                <w:color w:val="FF0000"/>
                <w:sz w:val="18"/>
                <w:szCs w:val="18"/>
              </w:rPr>
              <w:t xml:space="preserve"> </w:t>
            </w:r>
          </w:p>
          <w:p w14:paraId="0BAE1AA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</w:tr>
      <w:tr w:rsidR="00B75D0D" w14:paraId="42B13C4D" w14:textId="77777777">
        <w:trPr>
          <w:trHeight w:val="3619"/>
          <w:jc w:val="center"/>
        </w:trPr>
        <w:tc>
          <w:tcPr>
            <w:tcW w:w="1410" w:type="dxa"/>
          </w:tcPr>
          <w:p w14:paraId="054B1A23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lastRenderedPageBreak/>
              <w:t>Módulo 11:</w:t>
            </w:r>
          </w:p>
          <w:p w14:paraId="2D36628B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9034AC1" w14:textId="5C125639" w:rsidR="00B75D0D" w:rsidRDefault="00DC3617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 w:rsidRPr="00DC3617">
              <w:rPr>
                <w:rFonts w:ascii="Garamond" w:eastAsia="Garamond" w:hAnsi="Garamond" w:cs="Garamond"/>
                <w:sz w:val="18"/>
                <w:szCs w:val="18"/>
              </w:rPr>
              <w:t>Auditoría de la calidad de la atención materno neonatal y correcto llenado del “Formulario 051”, según el Instructivo de la Historia Clínica Materna Perinatal en el marco de la Norma Técnica </w:t>
            </w:r>
            <w:proofErr w:type="spellStart"/>
            <w:r w:rsidRPr="00DC3617"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</w:tc>
        <w:tc>
          <w:tcPr>
            <w:tcW w:w="1140" w:type="dxa"/>
          </w:tcPr>
          <w:p w14:paraId="4E57941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10D94F9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clase sincrónica.</w:t>
            </w:r>
          </w:p>
          <w:p w14:paraId="7BCEF26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D371DA2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 hora tutoría.</w:t>
            </w:r>
          </w:p>
          <w:p w14:paraId="5678A831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DD93F8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Trabajo Autónomo</w:t>
            </w:r>
          </w:p>
          <w:p w14:paraId="4268300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asincrónica.</w:t>
            </w:r>
          </w:p>
        </w:tc>
        <w:tc>
          <w:tcPr>
            <w:tcW w:w="2415" w:type="dxa"/>
          </w:tcPr>
          <w:p w14:paraId="32079014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72F1BB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154639A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21DB7A5" w14:textId="2B664C74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Ejecutar auditorías de la atención materna y neonatal, como parte de las actividades de mejora</w:t>
            </w:r>
            <w:r w:rsidR="00063310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</w:tc>
        <w:tc>
          <w:tcPr>
            <w:tcW w:w="2685" w:type="dxa"/>
          </w:tcPr>
          <w:p w14:paraId="091B0CD6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6DC823B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20E0EC0" w14:textId="3F57CA1D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</w:t>
            </w:r>
            <w:r w:rsidR="00063310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6058A04F" w14:textId="0E8FD7D5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Auditoría</w:t>
            </w:r>
            <w:r w:rsidR="00063310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</w:tc>
        <w:tc>
          <w:tcPr>
            <w:tcW w:w="1710" w:type="dxa"/>
          </w:tcPr>
          <w:p w14:paraId="430AD842" w14:textId="25F19C2B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Manual de gestión de la Calidad de la Atención en los Establecimientos de Salud 2021 (Acuerdo Ministerial 00031-2021)</w:t>
            </w:r>
            <w:r w:rsidR="00063310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1217227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Manual de Estándares, Indicadores e Instrumentos para medir la calidad de la atención materno neonatal del MSP.</w:t>
            </w:r>
          </w:p>
          <w:p w14:paraId="1C92C5F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Instructivo Historia Clínica Materna Perinatal – Formulario 051.</w:t>
            </w:r>
          </w:p>
        </w:tc>
        <w:tc>
          <w:tcPr>
            <w:tcW w:w="1545" w:type="dxa"/>
          </w:tcPr>
          <w:p w14:paraId="45C1632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Con sus palabras que considera que es el proceso de auditoría y cuál es su finalidad.</w:t>
            </w:r>
          </w:p>
          <w:p w14:paraId="2706BC5F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4875482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2415" w:type="dxa"/>
          </w:tcPr>
          <w:p w14:paraId="565CD5A1" w14:textId="77777777" w:rsidR="00B75D0D" w:rsidRDefault="00000000">
            <w:pPr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427C71C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1.- Realizar la auditoría para la mejora de la calidad de la atención, del formulario 051 de 5 historias clínicas. </w:t>
            </w:r>
          </w:p>
          <w:p w14:paraId="3B26D06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2.- Presentar los resultados, mediante la matriz de auditoría de su establecimiento, determinar los porcentajes de cumplimiento y acciones según los resultados.</w:t>
            </w:r>
          </w:p>
          <w:p w14:paraId="5B155D0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3.- Implementar el Proyecto de Desarrollo en el establecimiento de salud.</w:t>
            </w:r>
          </w:p>
        </w:tc>
        <w:tc>
          <w:tcPr>
            <w:tcW w:w="1845" w:type="dxa"/>
          </w:tcPr>
          <w:p w14:paraId="5D9EA112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29960CF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,,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5 preguntas de opción múltiple, esto se ejecuta durante la jornada sincrónica.</w:t>
            </w:r>
          </w:p>
          <w:p w14:paraId="7C7C99B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Presentar las tareas ejecutadas de la 1 a la 2 del trabajo en equipo.</w:t>
            </w:r>
          </w:p>
          <w:p w14:paraId="532161C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</w:tr>
      <w:tr w:rsidR="00B75D0D" w14:paraId="22E560C0" w14:textId="77777777">
        <w:trPr>
          <w:trHeight w:val="2730"/>
          <w:jc w:val="center"/>
        </w:trPr>
        <w:tc>
          <w:tcPr>
            <w:tcW w:w="1410" w:type="dxa"/>
          </w:tcPr>
          <w:p w14:paraId="24633F79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Módulo 12.</w:t>
            </w:r>
          </w:p>
          <w:p w14:paraId="0E86D53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5AE1A55" w14:textId="77CE2E23" w:rsidR="00B75D0D" w:rsidRDefault="00000000" w:rsidP="006F66F5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 w:rsidRPr="006F66F5">
              <w:rPr>
                <w:rFonts w:ascii="Garamond" w:eastAsia="Garamond" w:hAnsi="Garamond" w:cs="Garamond"/>
                <w:sz w:val="18"/>
                <w:szCs w:val="18"/>
              </w:rPr>
              <w:t xml:space="preserve">Formador de formadores y </w:t>
            </w:r>
            <w:r w:rsidR="006F66F5" w:rsidRPr="006F66F5">
              <w:rPr>
                <w:rFonts w:ascii="Garamond" w:eastAsia="Garamond" w:hAnsi="Garamond" w:cs="Garamond"/>
                <w:sz w:val="18"/>
                <w:szCs w:val="18"/>
              </w:rPr>
              <w:t>mejora continua.</w:t>
            </w:r>
          </w:p>
          <w:p w14:paraId="6335250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8DADBA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140" w:type="dxa"/>
          </w:tcPr>
          <w:p w14:paraId="4F289803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35C93D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clase sincrónica.</w:t>
            </w:r>
          </w:p>
          <w:p w14:paraId="71A07665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33EAF1F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 hora tutoría.</w:t>
            </w:r>
          </w:p>
          <w:p w14:paraId="57521C9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0420017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 horas Trabajo Autónomo</w:t>
            </w:r>
          </w:p>
          <w:p w14:paraId="5AE3CFB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asincrónica.</w:t>
            </w:r>
          </w:p>
        </w:tc>
        <w:tc>
          <w:tcPr>
            <w:tcW w:w="2415" w:type="dxa"/>
          </w:tcPr>
          <w:p w14:paraId="70A4C23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BBBF2A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Al finalizar el módulo el participante será capaz de:</w:t>
            </w:r>
          </w:p>
          <w:p w14:paraId="7457CFF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67D15F70" w14:textId="35DBB188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</w:t>
            </w:r>
            <w:r w:rsidR="00C4164A" w:rsidRPr="00C4164A">
              <w:rPr>
                <w:rFonts w:ascii="Garamond" w:eastAsia="Garamond" w:hAnsi="Garamond" w:cs="Garamond"/>
                <w:sz w:val="18"/>
                <w:szCs w:val="18"/>
              </w:rPr>
              <w:t>Reconocer el rol en la mejora de la salud, implementar de forma efectiva un ciclo de mejora y generar indicadores de proceso, impacto y resultado.</w:t>
            </w:r>
          </w:p>
        </w:tc>
        <w:tc>
          <w:tcPr>
            <w:tcW w:w="2685" w:type="dxa"/>
          </w:tcPr>
          <w:p w14:paraId="66473483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Explicativa:</w:t>
            </w:r>
          </w:p>
          <w:p w14:paraId="54B663D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  <w:p w14:paraId="7421690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-Presentación y bienvenida al módulo</w:t>
            </w:r>
          </w:p>
          <w:p w14:paraId="40C617C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Socialización de fechas de tutoría y formato de presentación de resultados.</w:t>
            </w:r>
          </w:p>
        </w:tc>
        <w:tc>
          <w:tcPr>
            <w:tcW w:w="1710" w:type="dxa"/>
          </w:tcPr>
          <w:p w14:paraId="0A8B84B7" w14:textId="374CE403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bookmarkStart w:id="3" w:name="_heading=h.qmxu6eklr5e4" w:colFirst="0" w:colLast="0"/>
            <w:bookmarkEnd w:id="3"/>
            <w:r>
              <w:rPr>
                <w:rFonts w:ascii="Garamond" w:eastAsia="Garamond" w:hAnsi="Garamond" w:cs="Garamond"/>
                <w:sz w:val="18"/>
                <w:szCs w:val="18"/>
              </w:rPr>
              <w:t>-Mejoramiento continuo de la calidad de la atención en salud</w:t>
            </w:r>
            <w:r w:rsidR="00C4164A">
              <w:rPr>
                <w:rFonts w:ascii="Garamond" w:eastAsia="Garamond" w:hAnsi="Garamond" w:cs="Garamond"/>
                <w:sz w:val="18"/>
                <w:szCs w:val="18"/>
              </w:rPr>
              <w:t>.</w:t>
            </w:r>
          </w:p>
          <w:p w14:paraId="256F1C4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Ciclo de Deming (Ciclo PHVA)</w:t>
            </w:r>
          </w:p>
          <w:p w14:paraId="329C815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545" w:type="dxa"/>
          </w:tcPr>
          <w:p w14:paraId="391A031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Con sus palabras describa cómo se han instaurado los procesos de mejora continua en establecimiento, en referencia a la norma técnica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ESAMyN</w:t>
            </w:r>
            <w:proofErr w:type="spellEnd"/>
          </w:p>
        </w:tc>
        <w:tc>
          <w:tcPr>
            <w:tcW w:w="2415" w:type="dxa"/>
          </w:tcPr>
          <w:p w14:paraId="35F5CDE5" w14:textId="77777777" w:rsidR="00B75D0D" w:rsidRDefault="00000000">
            <w:pPr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31E88EA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1.Realice una presentación no mayor a 5 diapositivas, en las que describa la importancia de los líderes o formadores en los procesos de mejora. Puede colocar un pequeño registro fotográfico de las actividades desarrolladas hasta el momento</w:t>
            </w:r>
          </w:p>
          <w:p w14:paraId="41B65D7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2. Implementar el Proyecto de Desarrollo en el establecimiento de salud.</w:t>
            </w:r>
          </w:p>
          <w:p w14:paraId="0C2B5C52" w14:textId="77777777" w:rsidR="00B75D0D" w:rsidRDefault="00B75D0D">
            <w:pPr>
              <w:rPr>
                <w:rFonts w:ascii="Garamond" w:eastAsia="Garamond" w:hAnsi="Garamond" w:cs="Garamond"/>
                <w:sz w:val="18"/>
                <w:szCs w:val="18"/>
              </w:rPr>
            </w:pPr>
          </w:p>
        </w:tc>
        <w:tc>
          <w:tcPr>
            <w:tcW w:w="1845" w:type="dxa"/>
          </w:tcPr>
          <w:p w14:paraId="768165F7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Evaluación mediante:</w:t>
            </w:r>
          </w:p>
          <w:p w14:paraId="5D31AD1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- 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</w:t>
            </w:r>
            <w:proofErr w:type="gramStart"/>
            <w:r>
              <w:rPr>
                <w:rFonts w:ascii="Garamond" w:eastAsia="Garamond" w:hAnsi="Garamond" w:cs="Garamond"/>
                <w:sz w:val="18"/>
                <w:szCs w:val="18"/>
              </w:rPr>
              <w:t>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,,</w:t>
            </w:r>
            <w:proofErr w:type="gramEnd"/>
            <w:r>
              <w:rPr>
                <w:rFonts w:ascii="Garamond" w:eastAsia="Garamond" w:hAnsi="Garamond" w:cs="Garamond"/>
                <w:sz w:val="18"/>
                <w:szCs w:val="18"/>
              </w:rPr>
              <w:t xml:space="preserve"> 5 preguntas de opción múltiple, esto se ejecuta durante la jornada sincrónica.</w:t>
            </w:r>
          </w:p>
          <w:p w14:paraId="55C9343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- Entregar la presentación de 5 diapositivas.</w:t>
            </w:r>
          </w:p>
        </w:tc>
      </w:tr>
    </w:tbl>
    <w:p w14:paraId="54BD6AC2" w14:textId="77777777" w:rsidR="00B75D0D" w:rsidRDefault="00000000">
      <w:pPr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>Fuente:</w:t>
      </w:r>
      <w:r>
        <w:rPr>
          <w:rFonts w:ascii="Garamond" w:eastAsia="Garamond" w:hAnsi="Garamond" w:cs="Garamond"/>
          <w:sz w:val="18"/>
          <w:szCs w:val="18"/>
        </w:rPr>
        <w:t xml:space="preserve"> Coordinación Zonal 6 – Salud</w:t>
      </w:r>
    </w:p>
    <w:p w14:paraId="01B5797C" w14:textId="77777777" w:rsidR="00B75D0D" w:rsidRDefault="00000000">
      <w:pPr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>Elaboración:</w:t>
      </w:r>
      <w:r>
        <w:rPr>
          <w:rFonts w:ascii="Garamond" w:eastAsia="Garamond" w:hAnsi="Garamond" w:cs="Garamond"/>
          <w:sz w:val="18"/>
          <w:szCs w:val="18"/>
        </w:rPr>
        <w:t xml:space="preserve"> Coordinación Zonal 6 - Salud</w:t>
      </w:r>
    </w:p>
    <w:p w14:paraId="2A0237D4" w14:textId="77777777" w:rsidR="00B75D0D" w:rsidRDefault="00000000">
      <w:pPr>
        <w:widowControl w:val="0"/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 xml:space="preserve">Normativa de Referencia: </w:t>
      </w:r>
      <w:r>
        <w:rPr>
          <w:rFonts w:ascii="Garamond" w:eastAsia="Garamond" w:hAnsi="Garamond" w:cs="Garamond"/>
          <w:sz w:val="18"/>
          <w:szCs w:val="18"/>
        </w:rPr>
        <w:t xml:space="preserve">Norma Técnica </w:t>
      </w:r>
      <w:proofErr w:type="spellStart"/>
      <w:r>
        <w:rPr>
          <w:rFonts w:ascii="Garamond" w:eastAsia="Garamond" w:hAnsi="Garamond" w:cs="Garamond"/>
          <w:sz w:val="18"/>
          <w:szCs w:val="18"/>
        </w:rPr>
        <w:t>ESAMyN</w:t>
      </w:r>
      <w:proofErr w:type="spellEnd"/>
      <w:r>
        <w:rPr>
          <w:rFonts w:ascii="Garamond" w:eastAsia="Garamond" w:hAnsi="Garamond" w:cs="Garamond"/>
          <w:sz w:val="18"/>
          <w:szCs w:val="18"/>
        </w:rPr>
        <w:t xml:space="preserve"> o Norma Técnica vigente a la fecha del desarrollo de la capacitación.</w:t>
      </w:r>
    </w:p>
    <w:p w14:paraId="3224992F" w14:textId="77777777" w:rsidR="00B75D0D" w:rsidRDefault="00B75D0D">
      <w:pPr>
        <w:widowControl w:val="0"/>
        <w:rPr>
          <w:rFonts w:ascii="Garamond" w:eastAsia="Garamond" w:hAnsi="Garamond" w:cs="Garamond"/>
          <w:sz w:val="18"/>
          <w:szCs w:val="18"/>
        </w:rPr>
      </w:pPr>
    </w:p>
    <w:p w14:paraId="41157066" w14:textId="77777777" w:rsidR="00B75D0D" w:rsidRDefault="00B75D0D">
      <w:pPr>
        <w:widowControl w:val="0"/>
        <w:rPr>
          <w:rFonts w:ascii="Garamond" w:eastAsia="Garamond" w:hAnsi="Garamond" w:cs="Garamond"/>
          <w:sz w:val="18"/>
          <w:szCs w:val="18"/>
        </w:rPr>
      </w:pPr>
    </w:p>
    <w:p w14:paraId="6E85C81A" w14:textId="77777777" w:rsidR="00B75D0D" w:rsidRDefault="00B75D0D">
      <w:pPr>
        <w:widowControl w:val="0"/>
        <w:rPr>
          <w:rFonts w:ascii="Garamond" w:eastAsia="Garamond" w:hAnsi="Garamond" w:cs="Garamond"/>
          <w:sz w:val="18"/>
          <w:szCs w:val="18"/>
        </w:rPr>
      </w:pPr>
    </w:p>
    <w:p w14:paraId="1D5A7F7D" w14:textId="77777777" w:rsidR="00B75D0D" w:rsidRDefault="00B75D0D">
      <w:pPr>
        <w:widowControl w:val="0"/>
        <w:rPr>
          <w:rFonts w:ascii="Garamond" w:eastAsia="Garamond" w:hAnsi="Garamond" w:cs="Garamond"/>
          <w:sz w:val="18"/>
          <w:szCs w:val="18"/>
        </w:rPr>
      </w:pPr>
    </w:p>
    <w:p w14:paraId="3F64E49E" w14:textId="77777777" w:rsidR="00B75D0D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CUADRO Nro. 2</w:t>
      </w:r>
    </w:p>
    <w:p w14:paraId="1CA34D4E" w14:textId="77777777" w:rsidR="00B75D0D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JORNADAS DE DESARROLLO DE HABILIDADES PRÁCTICAS</w:t>
      </w:r>
    </w:p>
    <w:p w14:paraId="3FD95CE3" w14:textId="77777777" w:rsidR="00B75D0D" w:rsidRDefault="00B75D0D">
      <w:pPr>
        <w:jc w:val="center"/>
        <w:rPr>
          <w:rFonts w:ascii="Garamond" w:eastAsia="Garamond" w:hAnsi="Garamond" w:cs="Garamond"/>
          <w:b/>
        </w:rPr>
      </w:pPr>
    </w:p>
    <w:tbl>
      <w:tblPr>
        <w:tblStyle w:val="af5"/>
        <w:tblW w:w="151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5"/>
        <w:gridCol w:w="1410"/>
        <w:gridCol w:w="4110"/>
        <w:gridCol w:w="3540"/>
        <w:gridCol w:w="3120"/>
      </w:tblGrid>
      <w:tr w:rsidR="00B75D0D" w14:paraId="2D78A765" w14:textId="77777777">
        <w:trPr>
          <w:tblHeader/>
          <w:jc w:val="center"/>
        </w:trPr>
        <w:tc>
          <w:tcPr>
            <w:tcW w:w="2985" w:type="dxa"/>
            <w:vMerge w:val="restart"/>
            <w:shd w:val="clear" w:color="auto" w:fill="E2EFD9"/>
          </w:tcPr>
          <w:p w14:paraId="10CD491C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Temas de la Capacitación</w:t>
            </w:r>
          </w:p>
        </w:tc>
        <w:tc>
          <w:tcPr>
            <w:tcW w:w="1410" w:type="dxa"/>
            <w:vMerge w:val="restart"/>
            <w:shd w:val="clear" w:color="auto" w:fill="E2EFD9"/>
          </w:tcPr>
          <w:p w14:paraId="2E7A6614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Horas asignadas</w:t>
            </w:r>
          </w:p>
        </w:tc>
        <w:tc>
          <w:tcPr>
            <w:tcW w:w="4110" w:type="dxa"/>
            <w:vMerge w:val="restart"/>
            <w:shd w:val="clear" w:color="auto" w:fill="E2EFD9"/>
          </w:tcPr>
          <w:p w14:paraId="28AADBDE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Resultados para el Participante</w:t>
            </w:r>
          </w:p>
        </w:tc>
        <w:tc>
          <w:tcPr>
            <w:tcW w:w="3540" w:type="dxa"/>
            <w:shd w:val="clear" w:color="auto" w:fill="E2EFD9"/>
          </w:tcPr>
          <w:p w14:paraId="3DC19BE1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Metodología </w:t>
            </w:r>
          </w:p>
        </w:tc>
        <w:tc>
          <w:tcPr>
            <w:tcW w:w="3120" w:type="dxa"/>
            <w:vMerge w:val="restart"/>
            <w:shd w:val="clear" w:color="auto" w:fill="E2EFD9"/>
          </w:tcPr>
          <w:p w14:paraId="4785E479" w14:textId="77777777" w:rsidR="00B75D0D" w:rsidRDefault="00B75D0D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  <w:p w14:paraId="769AD8B6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Evaluación</w:t>
            </w:r>
          </w:p>
        </w:tc>
      </w:tr>
      <w:tr w:rsidR="00B75D0D" w14:paraId="07B93BCA" w14:textId="77777777">
        <w:trPr>
          <w:jc w:val="center"/>
        </w:trPr>
        <w:tc>
          <w:tcPr>
            <w:tcW w:w="2985" w:type="dxa"/>
            <w:vMerge/>
            <w:shd w:val="clear" w:color="auto" w:fill="E2EFD9"/>
          </w:tcPr>
          <w:p w14:paraId="08BA891D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1410" w:type="dxa"/>
            <w:vMerge/>
            <w:shd w:val="clear" w:color="auto" w:fill="E2EFD9"/>
          </w:tcPr>
          <w:p w14:paraId="772AD295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  <w:shd w:val="clear" w:color="auto" w:fill="E2EFD9"/>
          </w:tcPr>
          <w:p w14:paraId="40DD8F0C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3540" w:type="dxa"/>
            <w:shd w:val="clear" w:color="auto" w:fill="E2EFD9"/>
          </w:tcPr>
          <w:p w14:paraId="0EC58F03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Tareas</w:t>
            </w:r>
          </w:p>
        </w:tc>
        <w:tc>
          <w:tcPr>
            <w:tcW w:w="3120" w:type="dxa"/>
            <w:vMerge/>
            <w:shd w:val="clear" w:color="auto" w:fill="E2EFD9"/>
          </w:tcPr>
          <w:p w14:paraId="4C0C1CC9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</w:tr>
      <w:tr w:rsidR="00B75D0D" w14:paraId="1C7EDBEC" w14:textId="77777777">
        <w:trPr>
          <w:trHeight w:val="642"/>
          <w:jc w:val="center"/>
        </w:trPr>
        <w:tc>
          <w:tcPr>
            <w:tcW w:w="2985" w:type="dxa"/>
            <w:tcBorders>
              <w:bottom w:val="single" w:sz="4" w:space="0" w:color="000000"/>
            </w:tcBorders>
            <w:vAlign w:val="center"/>
          </w:tcPr>
          <w:p w14:paraId="68377605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Jornada Nro. 1</w:t>
            </w:r>
          </w:p>
          <w:p w14:paraId="32B77C2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Parto en libre posición</w:t>
            </w:r>
          </w:p>
          <w:p w14:paraId="4422B1F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</w:p>
        </w:tc>
        <w:tc>
          <w:tcPr>
            <w:tcW w:w="1410" w:type="dxa"/>
            <w:tcBorders>
              <w:bottom w:val="single" w:sz="4" w:space="0" w:color="000000"/>
            </w:tcBorders>
            <w:vAlign w:val="center"/>
          </w:tcPr>
          <w:p w14:paraId="02115939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4</w:t>
            </w:r>
          </w:p>
          <w:p w14:paraId="6E989E0B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(Semana 25)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</w:tcPr>
          <w:p w14:paraId="6FF410F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Al finalizar la jornada el participante será capaz de:</w:t>
            </w:r>
          </w:p>
          <w:p w14:paraId="013CE0EE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178DB94B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Conocer los beneficios de la deambulación y las diferentes posiciones que se pueden adoptar durante el trabajo de parto, así como métodos no farmacológicos para el manejo del dolor.</w:t>
            </w:r>
          </w:p>
        </w:tc>
        <w:tc>
          <w:tcPr>
            <w:tcW w:w="3540" w:type="dxa"/>
            <w:tcBorders>
              <w:bottom w:val="single" w:sz="4" w:space="0" w:color="000000"/>
            </w:tcBorders>
          </w:tcPr>
          <w:p w14:paraId="330A39E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Simulaciones</w:t>
            </w:r>
          </w:p>
          <w:p w14:paraId="2A5B449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Estudios de caso</w:t>
            </w:r>
          </w:p>
          <w:p w14:paraId="0A6340D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Roel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playing</w:t>
            </w:r>
            <w:proofErr w:type="spellEnd"/>
          </w:p>
          <w:p w14:paraId="1CBC44F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7DAEEF1D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3B182E40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Implementar el Proyecto de Desarrollo en el establecimiento de salud.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29B30F1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Observación del desempeño.</w:t>
            </w:r>
          </w:p>
          <w:p w14:paraId="5557986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Seguimiento a la implementación del proyecto de desarrollo.</w:t>
            </w:r>
          </w:p>
        </w:tc>
      </w:tr>
      <w:tr w:rsidR="00B75D0D" w14:paraId="16F8CF4F" w14:textId="77777777">
        <w:trPr>
          <w:trHeight w:val="557"/>
          <w:jc w:val="center"/>
        </w:trPr>
        <w:tc>
          <w:tcPr>
            <w:tcW w:w="2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C7B62A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Jornada Nro. 2</w:t>
            </w:r>
          </w:p>
          <w:p w14:paraId="0DA4436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Lactancia Materna</w:t>
            </w:r>
          </w:p>
          <w:p w14:paraId="71BA673C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175811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4</w:t>
            </w:r>
          </w:p>
          <w:p w14:paraId="759A53F9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(Semana 25)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 w14:paraId="3C946275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Al finalizar la jornada el participante será capaz de:</w:t>
            </w:r>
          </w:p>
          <w:p w14:paraId="2391E4AB" w14:textId="77777777" w:rsidR="00B75D0D" w:rsidRDefault="00B75D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2EFE3682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Conocer los beneficios de la lactancia materna., técnicas de amamantamiento, apoyo emocional a las madres, importancia del contacto piel con piel, etc.</w:t>
            </w:r>
          </w:p>
        </w:tc>
        <w:tc>
          <w:tcPr>
            <w:tcW w:w="3540" w:type="dxa"/>
            <w:tcBorders>
              <w:top w:val="single" w:sz="4" w:space="0" w:color="000000"/>
              <w:bottom w:val="single" w:sz="4" w:space="0" w:color="000000"/>
            </w:tcBorders>
          </w:tcPr>
          <w:p w14:paraId="697DF08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Simulaciones</w:t>
            </w:r>
          </w:p>
          <w:p w14:paraId="1F80E93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Aprendizaje basado en problemas</w:t>
            </w:r>
          </w:p>
          <w:p w14:paraId="2F80E1F1" w14:textId="77777777" w:rsidR="00B75D0D" w:rsidRDefault="00B75D0D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  <w:p w14:paraId="7E689C09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0E36FC09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Implementar el Proyecto de Desarrollo en el establecimiento de salud.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14:paraId="6E6F94F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Evaluación práctica y observación del desempeño.</w:t>
            </w:r>
          </w:p>
          <w:p w14:paraId="49B3EF8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Seguimiento a la implementación del proyecto de desarrollo.</w:t>
            </w:r>
          </w:p>
        </w:tc>
      </w:tr>
      <w:tr w:rsidR="00B75D0D" w14:paraId="60322CEE" w14:textId="77777777">
        <w:trPr>
          <w:trHeight w:val="1012"/>
          <w:jc w:val="center"/>
        </w:trPr>
        <w:tc>
          <w:tcPr>
            <w:tcW w:w="29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235C531" w14:textId="77777777" w:rsidR="00B75D0D" w:rsidRDefault="00000000">
            <w:pPr>
              <w:jc w:val="both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Jornada Nro. 3</w:t>
            </w:r>
          </w:p>
          <w:p w14:paraId="43DACB2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Auditoría de la calidad de la atención materno neonatal y correcto llenado del “Formulario 051”, según el Instructivo de la Historia Clínica Materna Perinatal en el marco de la Norma Técnica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>.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B19082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4</w:t>
            </w:r>
          </w:p>
          <w:p w14:paraId="26019B2D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(Semana 26)</w:t>
            </w:r>
          </w:p>
        </w:tc>
        <w:tc>
          <w:tcPr>
            <w:tcW w:w="4110" w:type="dxa"/>
            <w:tcBorders>
              <w:top w:val="single" w:sz="4" w:space="0" w:color="000000"/>
              <w:bottom w:val="single" w:sz="4" w:space="0" w:color="000000"/>
            </w:tcBorders>
          </w:tcPr>
          <w:p w14:paraId="26AADFE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Al finalizar la jornada el participante será capaz de:</w:t>
            </w:r>
          </w:p>
          <w:p w14:paraId="045D1AA8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02D4622C" w14:textId="77777777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"/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Ejecutar auditorías de la atención materna y neonatal, como parte de las actividades de mejora.</w:t>
            </w:r>
          </w:p>
        </w:tc>
        <w:tc>
          <w:tcPr>
            <w:tcW w:w="3540" w:type="dxa"/>
            <w:tcBorders>
              <w:top w:val="single" w:sz="4" w:space="0" w:color="000000"/>
              <w:bottom w:val="single" w:sz="4" w:space="0" w:color="000000"/>
            </w:tcBorders>
          </w:tcPr>
          <w:p w14:paraId="28C6DBD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Estudio de caso</w:t>
            </w:r>
          </w:p>
          <w:p w14:paraId="6FEDC21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Aprendizaje colaborativo</w:t>
            </w:r>
          </w:p>
          <w:p w14:paraId="0F3BF98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Auditoría</w:t>
            </w:r>
          </w:p>
          <w:p w14:paraId="0AE04540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58CD6B3C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5B97C578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Implementar el Proyecto de Desarrollo en el establecimiento de salud.</w:t>
            </w:r>
          </w:p>
        </w:tc>
        <w:tc>
          <w:tcPr>
            <w:tcW w:w="3120" w:type="dxa"/>
            <w:tcBorders>
              <w:top w:val="single" w:sz="4" w:space="0" w:color="000000"/>
              <w:bottom w:val="single" w:sz="4" w:space="0" w:color="000000"/>
            </w:tcBorders>
          </w:tcPr>
          <w:p w14:paraId="687F834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Evaluación práctica.</w:t>
            </w:r>
          </w:p>
          <w:p w14:paraId="7EDC303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Seguimiento a la implementación del proyecto de desarrollo.</w:t>
            </w:r>
          </w:p>
        </w:tc>
      </w:tr>
      <w:tr w:rsidR="00B75D0D" w14:paraId="0F379D92" w14:textId="77777777">
        <w:trPr>
          <w:trHeight w:val="788"/>
          <w:jc w:val="center"/>
        </w:trPr>
        <w:tc>
          <w:tcPr>
            <w:tcW w:w="2985" w:type="dxa"/>
            <w:tcBorders>
              <w:top w:val="single" w:sz="4" w:space="0" w:color="000000"/>
            </w:tcBorders>
            <w:vAlign w:val="center"/>
          </w:tcPr>
          <w:p w14:paraId="7FF291FB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Jornada Nro. 4</w:t>
            </w:r>
          </w:p>
          <w:p w14:paraId="17D73D20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 xml:space="preserve">Violencia Obstétrica (Pre y </w:t>
            </w:r>
            <w:proofErr w:type="spellStart"/>
            <w:r>
              <w:rPr>
                <w:rFonts w:ascii="Garamond" w:eastAsia="Garamond" w:hAnsi="Garamond" w:cs="Garamond"/>
                <w:sz w:val="18"/>
                <w:szCs w:val="18"/>
              </w:rPr>
              <w:t>post-test</w:t>
            </w:r>
            <w:proofErr w:type="spellEnd"/>
            <w:r>
              <w:rPr>
                <w:rFonts w:ascii="Garamond" w:eastAsia="Garamond" w:hAnsi="Garamond" w:cs="Garamond"/>
                <w:sz w:val="18"/>
                <w:szCs w:val="18"/>
              </w:rPr>
              <w:t>,</w:t>
            </w:r>
            <w:r>
              <w:rPr>
                <w:rFonts w:ascii="Garamond" w:eastAsia="Garamond" w:hAnsi="Garamond" w:cs="Garamond"/>
                <w:color w:val="000000"/>
                <w:sz w:val="22"/>
                <w:szCs w:val="22"/>
              </w:rPr>
              <w:t>)</w:t>
            </w:r>
          </w:p>
        </w:tc>
        <w:tc>
          <w:tcPr>
            <w:tcW w:w="1410" w:type="dxa"/>
            <w:tcBorders>
              <w:top w:val="single" w:sz="4" w:space="0" w:color="000000"/>
            </w:tcBorders>
            <w:vAlign w:val="center"/>
          </w:tcPr>
          <w:p w14:paraId="3750C0AE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4</w:t>
            </w:r>
          </w:p>
          <w:p w14:paraId="2FFC94B3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(Semana 26)</w:t>
            </w:r>
          </w:p>
        </w:tc>
        <w:tc>
          <w:tcPr>
            <w:tcW w:w="4110" w:type="dxa"/>
            <w:tcBorders>
              <w:top w:val="single" w:sz="4" w:space="0" w:color="000000"/>
            </w:tcBorders>
          </w:tcPr>
          <w:p w14:paraId="07E1676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Al finalizar la jornada el participante será capaz de:</w:t>
            </w:r>
          </w:p>
          <w:p w14:paraId="6D49969D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3B23F2F5" w14:textId="1B99D0D2" w:rsidR="00B75D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- </w:t>
            </w:r>
            <w:r w:rsidR="009B2852">
              <w:rPr>
                <w:rFonts w:ascii="Garamond" w:eastAsia="Garamond" w:hAnsi="Garamond" w:cs="Garamond"/>
                <w:sz w:val="20"/>
                <w:szCs w:val="20"/>
              </w:rPr>
              <w:t>Conocer</w:t>
            </w: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sobre la importancia de un trato respetuoso y humanizado durante el embarazo, parto y puerperio, así como promover los derechos de las mujeres.</w:t>
            </w:r>
          </w:p>
        </w:tc>
        <w:tc>
          <w:tcPr>
            <w:tcW w:w="3540" w:type="dxa"/>
            <w:tcBorders>
              <w:top w:val="single" w:sz="4" w:space="0" w:color="000000"/>
            </w:tcBorders>
          </w:tcPr>
          <w:p w14:paraId="6D2C667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Simulaciones</w:t>
            </w:r>
          </w:p>
          <w:p w14:paraId="5B63A55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Estudios de caso</w:t>
            </w:r>
          </w:p>
          <w:p w14:paraId="18C9F65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Roel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playing</w:t>
            </w:r>
            <w:proofErr w:type="spellEnd"/>
          </w:p>
          <w:p w14:paraId="16FCEA69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  <w:p w14:paraId="7FB98074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Trabajo en equipo:</w:t>
            </w:r>
          </w:p>
          <w:p w14:paraId="0A81D8D5" w14:textId="77777777" w:rsidR="00B75D0D" w:rsidRDefault="00000000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18"/>
                <w:szCs w:val="18"/>
              </w:rPr>
              <w:t>Implementar el Proyecto de Desarrollo en el establecimiento de salud.</w:t>
            </w:r>
          </w:p>
        </w:tc>
        <w:tc>
          <w:tcPr>
            <w:tcW w:w="3120" w:type="dxa"/>
            <w:tcBorders>
              <w:top w:val="single" w:sz="4" w:space="0" w:color="000000"/>
            </w:tcBorders>
          </w:tcPr>
          <w:p w14:paraId="32680C1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Evaluación práctica y observación del desempeño.</w:t>
            </w:r>
          </w:p>
          <w:p w14:paraId="5CA3B3D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Seguimiento a la implementación del proyecto de desarrollo.</w:t>
            </w:r>
          </w:p>
        </w:tc>
      </w:tr>
    </w:tbl>
    <w:p w14:paraId="63A4A8AD" w14:textId="77777777" w:rsidR="00B75D0D" w:rsidRDefault="00000000">
      <w:pPr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>Fuente:</w:t>
      </w:r>
      <w:r>
        <w:rPr>
          <w:rFonts w:ascii="Garamond" w:eastAsia="Garamond" w:hAnsi="Garamond" w:cs="Garamond"/>
          <w:sz w:val="18"/>
          <w:szCs w:val="18"/>
        </w:rPr>
        <w:t xml:space="preserve"> Coordinación Zonal 6 – Salud</w:t>
      </w:r>
    </w:p>
    <w:p w14:paraId="3EE7EF5B" w14:textId="77777777" w:rsidR="00B75D0D" w:rsidRDefault="00000000">
      <w:pPr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>Elaboración:</w:t>
      </w:r>
      <w:r>
        <w:rPr>
          <w:rFonts w:ascii="Garamond" w:eastAsia="Garamond" w:hAnsi="Garamond" w:cs="Garamond"/>
          <w:sz w:val="18"/>
          <w:szCs w:val="18"/>
        </w:rPr>
        <w:t xml:space="preserve"> Coordinación Zonal 6 – Salud</w:t>
      </w:r>
    </w:p>
    <w:p w14:paraId="62D64F39" w14:textId="77777777" w:rsidR="00B75D0D" w:rsidRDefault="00000000">
      <w:pPr>
        <w:widowControl w:val="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18"/>
          <w:szCs w:val="18"/>
        </w:rPr>
        <w:t xml:space="preserve">Normativa de Referencia: </w:t>
      </w:r>
      <w:r>
        <w:rPr>
          <w:rFonts w:ascii="Garamond" w:eastAsia="Garamond" w:hAnsi="Garamond" w:cs="Garamond"/>
          <w:sz w:val="18"/>
          <w:szCs w:val="18"/>
        </w:rPr>
        <w:t xml:space="preserve">Norma Técnica </w:t>
      </w:r>
      <w:proofErr w:type="spellStart"/>
      <w:r>
        <w:rPr>
          <w:rFonts w:ascii="Garamond" w:eastAsia="Garamond" w:hAnsi="Garamond" w:cs="Garamond"/>
          <w:sz w:val="18"/>
          <w:szCs w:val="18"/>
        </w:rPr>
        <w:t>ESAMyN</w:t>
      </w:r>
      <w:proofErr w:type="spellEnd"/>
      <w:r>
        <w:rPr>
          <w:rFonts w:ascii="Garamond" w:eastAsia="Garamond" w:hAnsi="Garamond" w:cs="Garamond"/>
          <w:sz w:val="18"/>
          <w:szCs w:val="18"/>
        </w:rPr>
        <w:t xml:space="preserve"> o Norma Técnica vigente a la fecha del desarrollo de la capacitación.</w:t>
      </w:r>
    </w:p>
    <w:p w14:paraId="52AA1D64" w14:textId="77777777" w:rsidR="00B75D0D" w:rsidRDefault="00B75D0D">
      <w:pPr>
        <w:rPr>
          <w:rFonts w:ascii="Garamond" w:eastAsia="Garamond" w:hAnsi="Garamond" w:cs="Garamond"/>
          <w:sz w:val="18"/>
          <w:szCs w:val="18"/>
        </w:rPr>
      </w:pPr>
    </w:p>
    <w:p w14:paraId="37ABA945" w14:textId="77777777" w:rsidR="00B75D0D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CUADRO Nro. 3</w:t>
      </w:r>
    </w:p>
    <w:p w14:paraId="4F898126" w14:textId="77777777" w:rsidR="00B75D0D" w:rsidRDefault="00000000">
      <w:pPr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IMPLEMENTACIÓN Y EVALUACIÓN PROYECTOS DE DESARROLLO</w:t>
      </w:r>
    </w:p>
    <w:p w14:paraId="692C7AC6" w14:textId="77777777" w:rsidR="00B75D0D" w:rsidRDefault="00B75D0D">
      <w:pPr>
        <w:jc w:val="center"/>
        <w:rPr>
          <w:rFonts w:ascii="Garamond" w:eastAsia="Garamond" w:hAnsi="Garamond" w:cs="Garamond"/>
          <w:b/>
        </w:rPr>
      </w:pPr>
    </w:p>
    <w:tbl>
      <w:tblPr>
        <w:tblStyle w:val="af6"/>
        <w:tblW w:w="151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7"/>
        <w:gridCol w:w="1275"/>
        <w:gridCol w:w="2694"/>
        <w:gridCol w:w="3969"/>
        <w:gridCol w:w="4538"/>
      </w:tblGrid>
      <w:tr w:rsidR="00B75D0D" w14:paraId="63312555" w14:textId="77777777">
        <w:trPr>
          <w:tblHeader/>
          <w:jc w:val="center"/>
        </w:trPr>
        <w:tc>
          <w:tcPr>
            <w:tcW w:w="2687" w:type="dxa"/>
            <w:vMerge w:val="restart"/>
            <w:shd w:val="clear" w:color="auto" w:fill="FFE599"/>
          </w:tcPr>
          <w:p w14:paraId="6A6EF450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Fases del Proyecto</w:t>
            </w:r>
          </w:p>
        </w:tc>
        <w:tc>
          <w:tcPr>
            <w:tcW w:w="1275" w:type="dxa"/>
            <w:vMerge w:val="restart"/>
            <w:shd w:val="clear" w:color="auto" w:fill="FFE599"/>
          </w:tcPr>
          <w:p w14:paraId="3D9FA0F7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Semanas</w:t>
            </w:r>
          </w:p>
        </w:tc>
        <w:tc>
          <w:tcPr>
            <w:tcW w:w="2694" w:type="dxa"/>
            <w:vMerge w:val="restart"/>
            <w:shd w:val="clear" w:color="auto" w:fill="FFE599"/>
          </w:tcPr>
          <w:p w14:paraId="2FEEFFE5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Resultados para el Participante</w:t>
            </w:r>
          </w:p>
        </w:tc>
        <w:tc>
          <w:tcPr>
            <w:tcW w:w="3969" w:type="dxa"/>
            <w:shd w:val="clear" w:color="auto" w:fill="FFE599"/>
          </w:tcPr>
          <w:p w14:paraId="7EDBB7B3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 xml:space="preserve">Metodología y Técnicas </w:t>
            </w:r>
          </w:p>
        </w:tc>
        <w:tc>
          <w:tcPr>
            <w:tcW w:w="4538" w:type="dxa"/>
            <w:vMerge w:val="restart"/>
            <w:shd w:val="clear" w:color="auto" w:fill="FFE599"/>
          </w:tcPr>
          <w:p w14:paraId="4E23411E" w14:textId="77777777" w:rsidR="00B75D0D" w:rsidRDefault="00B75D0D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  <w:p w14:paraId="3985F5BD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Evaluación</w:t>
            </w:r>
          </w:p>
        </w:tc>
      </w:tr>
      <w:tr w:rsidR="00B75D0D" w14:paraId="0C42A8EA" w14:textId="77777777">
        <w:trPr>
          <w:jc w:val="center"/>
        </w:trPr>
        <w:tc>
          <w:tcPr>
            <w:tcW w:w="2687" w:type="dxa"/>
            <w:vMerge/>
            <w:shd w:val="clear" w:color="auto" w:fill="FFE599"/>
          </w:tcPr>
          <w:p w14:paraId="6F720744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FFE599"/>
          </w:tcPr>
          <w:p w14:paraId="048DB04C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  <w:shd w:val="clear" w:color="auto" w:fill="FFE599"/>
          </w:tcPr>
          <w:p w14:paraId="4AB0F900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FE599"/>
          </w:tcPr>
          <w:p w14:paraId="024D40FB" w14:textId="77777777" w:rsidR="00B75D0D" w:rsidRDefault="00000000">
            <w:pPr>
              <w:jc w:val="center"/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Tareas</w:t>
            </w:r>
          </w:p>
        </w:tc>
        <w:tc>
          <w:tcPr>
            <w:tcW w:w="4538" w:type="dxa"/>
            <w:vMerge/>
            <w:shd w:val="clear" w:color="auto" w:fill="FFE599"/>
          </w:tcPr>
          <w:p w14:paraId="68C297B3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</w:tr>
      <w:tr w:rsidR="00B75D0D" w14:paraId="505D8847" w14:textId="77777777">
        <w:trPr>
          <w:trHeight w:val="1229"/>
          <w:jc w:val="center"/>
        </w:trPr>
        <w:tc>
          <w:tcPr>
            <w:tcW w:w="2687" w:type="dxa"/>
            <w:tcBorders>
              <w:bottom w:val="single" w:sz="4" w:space="0" w:color="000000"/>
            </w:tcBorders>
            <w:vAlign w:val="center"/>
          </w:tcPr>
          <w:p w14:paraId="7456DF4A" w14:textId="77777777" w:rsidR="00B75D0D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Fase II - Implementación del Proyecto</w:t>
            </w:r>
          </w:p>
          <w:p w14:paraId="43C10242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5E8078DD" w14:textId="45A615BA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27 - 33 </w:t>
            </w:r>
          </w:p>
          <w:p w14:paraId="01A99CCB" w14:textId="77777777" w:rsidR="00B75D0D" w:rsidRDefault="00B75D0D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2694" w:type="dxa"/>
            <w:vMerge w:val="restart"/>
            <w:vAlign w:val="center"/>
          </w:tcPr>
          <w:p w14:paraId="62F0B770" w14:textId="77777777" w:rsidR="00B75D0D" w:rsidRDefault="00000000">
            <w:pPr>
              <w:spacing w:line="276" w:lineRule="auto"/>
              <w:jc w:val="both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Al finalizar las Fases II y III el participante habrá implementado el proyecto </w:t>
            </w:r>
            <w:r>
              <w:rPr>
                <w:rFonts w:ascii="Garamond" w:eastAsia="Garamond" w:hAnsi="Garamond" w:cs="Garamond"/>
                <w:sz w:val="22"/>
                <w:szCs w:val="22"/>
                <w:highlight w:val="white"/>
              </w:rPr>
              <w:t xml:space="preserve">de desarrollo en su establecimiento de salud enfocado en la aplicación efectiva de la Norma Técnica </w:t>
            </w:r>
            <w:proofErr w:type="spellStart"/>
            <w:r>
              <w:rPr>
                <w:rFonts w:ascii="Garamond" w:eastAsia="Garamond" w:hAnsi="Garamond" w:cs="Garamond"/>
                <w:sz w:val="22"/>
                <w:szCs w:val="22"/>
                <w:highlight w:val="white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22"/>
                <w:szCs w:val="22"/>
              </w:rPr>
              <w:t>.</w:t>
            </w:r>
          </w:p>
          <w:p w14:paraId="47BA3D86" w14:textId="77777777" w:rsidR="00B75D0D" w:rsidRDefault="00B75D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14:paraId="4ED709F5" w14:textId="77777777" w:rsidR="00B75D0D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Trabajo en equipo:</w:t>
            </w:r>
          </w:p>
          <w:p w14:paraId="2AA5D266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Implementar el Proyecto de Desarrollo en el establecimiento de salud.</w:t>
            </w:r>
          </w:p>
          <w:p w14:paraId="3685571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Describir el proceso del diagnóstico participativo como se desarrolló la articulación intersectorial, numeral 2.1 del Anexo Nro. 1.</w:t>
            </w:r>
          </w:p>
        </w:tc>
        <w:tc>
          <w:tcPr>
            <w:tcW w:w="4538" w:type="dxa"/>
            <w:tcBorders>
              <w:bottom w:val="single" w:sz="4" w:space="0" w:color="000000"/>
            </w:tcBorders>
          </w:tcPr>
          <w:p w14:paraId="346AE480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Cumplimiento del cronograma de actividades.</w:t>
            </w:r>
          </w:p>
          <w:p w14:paraId="03CCBF7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Seguimiento a la implementación del proyecto de desarrollo.</w:t>
            </w:r>
          </w:p>
          <w:p w14:paraId="60DB1911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Descripción del proceso del diagnóstico participativo como se desarrolló la articulación intersectorial, evidenciando mediante registros fotográficos, hojas de ruta, etc. - Fase de Implementación.</w:t>
            </w:r>
          </w:p>
        </w:tc>
      </w:tr>
      <w:tr w:rsidR="00B75D0D" w14:paraId="0B6AFFF6" w14:textId="77777777">
        <w:trPr>
          <w:trHeight w:val="756"/>
          <w:jc w:val="center"/>
        </w:trPr>
        <w:tc>
          <w:tcPr>
            <w:tcW w:w="26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41E33C" w14:textId="77777777" w:rsidR="00B75D0D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Fase II- Implementación del Proyecto</w:t>
            </w:r>
          </w:p>
          <w:p w14:paraId="0DB74DAA" w14:textId="77777777" w:rsidR="00B75D0D" w:rsidRDefault="00B75D0D">
            <w:pPr>
              <w:jc w:val="both"/>
              <w:rPr>
                <w:rFonts w:ascii="Garamond" w:eastAsia="Garamond" w:hAnsi="Garamond" w:cs="Garamond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C2B3691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34 - 35</w:t>
            </w:r>
          </w:p>
        </w:tc>
        <w:tc>
          <w:tcPr>
            <w:tcW w:w="2694" w:type="dxa"/>
            <w:vMerge/>
            <w:vAlign w:val="center"/>
          </w:tcPr>
          <w:p w14:paraId="30D94147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19AA0A27" w14:textId="77777777" w:rsidR="00B75D0D" w:rsidRDefault="00000000">
            <w:pPr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Trabajo en equipo:</w:t>
            </w:r>
          </w:p>
          <w:p w14:paraId="2B5426FA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- Describir brevemente cómo se implementaron los parámetros centinelas de cumplimiento obligatorio de la Norma Técnica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en el establecimiento de salud, numeral 2.2 del Anexo Nro. 1.</w:t>
            </w:r>
          </w:p>
          <w:p w14:paraId="5668101F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Presentación de avances en la implementación, Fase II, del Anexo Nro. 1.</w:t>
            </w:r>
          </w:p>
        </w:tc>
        <w:tc>
          <w:tcPr>
            <w:tcW w:w="4538" w:type="dxa"/>
            <w:tcBorders>
              <w:top w:val="single" w:sz="4" w:space="0" w:color="000000"/>
              <w:bottom w:val="single" w:sz="4" w:space="0" w:color="000000"/>
            </w:tcBorders>
          </w:tcPr>
          <w:p w14:paraId="713F642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Cumplimiento del cronograma de actividades.</w:t>
            </w:r>
          </w:p>
          <w:p w14:paraId="27F225C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Seguimiento a la implementación del proyecto de desarrollo.</w:t>
            </w:r>
          </w:p>
          <w:p w14:paraId="0FA015A4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- Descripción de cómo se implementaron los parámetros centinelas de cumplimiento obligatorio de la Norma Técnica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</w:rPr>
              <w:t>ESAMyN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en el establecimiento de salud, tomando como referencia la base de los indicadores del marco lógico y del cronograma de actividades realizadas (indicadores /registro fotográfico). - Fase de Implementación.</w:t>
            </w:r>
          </w:p>
        </w:tc>
      </w:tr>
      <w:tr w:rsidR="00B75D0D" w14:paraId="0C7A9B96" w14:textId="77777777">
        <w:trPr>
          <w:trHeight w:val="1012"/>
          <w:jc w:val="center"/>
        </w:trPr>
        <w:tc>
          <w:tcPr>
            <w:tcW w:w="26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EA2981" w14:textId="77777777" w:rsidR="00B75D0D" w:rsidRDefault="00000000">
            <w:pPr>
              <w:jc w:val="both"/>
              <w:rPr>
                <w:rFonts w:ascii="Garamond" w:eastAsia="Garamond" w:hAnsi="Garamond" w:cs="Garamond"/>
                <w:color w:val="000000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Fase III - Evaluación del Proyecto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4708FE" w14:textId="77777777" w:rsidR="00B75D0D" w:rsidRDefault="00000000">
            <w:pPr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36 - 38</w:t>
            </w:r>
          </w:p>
        </w:tc>
        <w:tc>
          <w:tcPr>
            <w:tcW w:w="2694" w:type="dxa"/>
            <w:vMerge/>
            <w:vAlign w:val="center"/>
          </w:tcPr>
          <w:p w14:paraId="1C30A48F" w14:textId="77777777" w:rsidR="00B75D0D" w:rsidRDefault="00B75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1125C2D7" w14:textId="77777777" w:rsidR="00B75D0D" w:rsidRDefault="00000000">
            <w:pPr>
              <w:rPr>
                <w:rFonts w:ascii="Garamond" w:eastAsia="Garamond" w:hAnsi="Garamond" w:cs="Garamond"/>
                <w:b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sz w:val="20"/>
                <w:szCs w:val="20"/>
              </w:rPr>
              <w:t>Trabajo en equipo:</w:t>
            </w:r>
          </w:p>
          <w:p w14:paraId="70B0711E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Analizar los resultados de los indicadores planteados en el proyecto en comparación con los resultados obtenidos, numeral 3.1 del Anexo Nro. 1.</w:t>
            </w:r>
          </w:p>
          <w:p w14:paraId="3BF082E3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Presentación de resultados, Fase III, del Anexo Nro. 1.</w:t>
            </w:r>
          </w:p>
        </w:tc>
        <w:tc>
          <w:tcPr>
            <w:tcW w:w="4538" w:type="dxa"/>
            <w:tcBorders>
              <w:top w:val="single" w:sz="4" w:space="0" w:color="000000"/>
              <w:bottom w:val="single" w:sz="4" w:space="0" w:color="000000"/>
            </w:tcBorders>
          </w:tcPr>
          <w:p w14:paraId="14DA0307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bookmarkStart w:id="4" w:name="_heading=h.7tfl6ge0quxe" w:colFirst="0" w:colLast="0"/>
            <w:bookmarkEnd w:id="4"/>
            <w:r>
              <w:rPr>
                <w:rFonts w:ascii="Garamond" w:eastAsia="Garamond" w:hAnsi="Garamond" w:cs="Garamond"/>
                <w:sz w:val="20"/>
                <w:szCs w:val="20"/>
              </w:rPr>
              <w:t xml:space="preserve"> - Cumplimiento del cronograma de actividades.</w:t>
            </w:r>
          </w:p>
          <w:p w14:paraId="0AB2DEBD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sz w:val="20"/>
                <w:szCs w:val="20"/>
              </w:rPr>
              <w:t>- Seguimiento a la implementación del proyecto de desarrollo.</w:t>
            </w:r>
          </w:p>
          <w:p w14:paraId="0B17BF2C" w14:textId="77777777" w:rsidR="00B75D0D" w:rsidRDefault="00000000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  <w:bookmarkStart w:id="5" w:name="_heading=h.bup3h31btbb0" w:colFirst="0" w:colLast="0"/>
            <w:bookmarkEnd w:id="5"/>
            <w:r>
              <w:rPr>
                <w:rFonts w:ascii="Garamond" w:eastAsia="Garamond" w:hAnsi="Garamond" w:cs="Garamond"/>
                <w:sz w:val="20"/>
                <w:szCs w:val="20"/>
              </w:rPr>
              <w:t>- Evaluación del impacto, análisis e interpretación, retroalimentación y mejora continua - Fase de Evaluación.</w:t>
            </w:r>
          </w:p>
          <w:p w14:paraId="290DAB8A" w14:textId="77777777" w:rsidR="00B75D0D" w:rsidRDefault="00B75D0D">
            <w:pPr>
              <w:jc w:val="both"/>
              <w:rPr>
                <w:rFonts w:ascii="Garamond" w:eastAsia="Garamond" w:hAnsi="Garamond" w:cs="Garamond"/>
                <w:sz w:val="20"/>
                <w:szCs w:val="20"/>
              </w:rPr>
            </w:pPr>
          </w:p>
        </w:tc>
      </w:tr>
    </w:tbl>
    <w:p w14:paraId="56AF83C9" w14:textId="77777777" w:rsidR="00B75D0D" w:rsidRDefault="00000000">
      <w:pPr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>Fuente:</w:t>
      </w:r>
      <w:r>
        <w:rPr>
          <w:rFonts w:ascii="Garamond" w:eastAsia="Garamond" w:hAnsi="Garamond" w:cs="Garamond"/>
          <w:sz w:val="18"/>
          <w:szCs w:val="18"/>
        </w:rPr>
        <w:t xml:space="preserve"> Coordinación Zonal 6 – Salud</w:t>
      </w:r>
    </w:p>
    <w:p w14:paraId="265F9C00" w14:textId="77777777" w:rsidR="00B75D0D" w:rsidRDefault="00000000">
      <w:pPr>
        <w:rPr>
          <w:rFonts w:ascii="Garamond" w:eastAsia="Garamond" w:hAnsi="Garamond" w:cs="Garamond"/>
          <w:sz w:val="18"/>
          <w:szCs w:val="18"/>
        </w:rPr>
      </w:pPr>
      <w:r>
        <w:rPr>
          <w:rFonts w:ascii="Garamond" w:eastAsia="Garamond" w:hAnsi="Garamond" w:cs="Garamond"/>
          <w:b/>
          <w:sz w:val="18"/>
          <w:szCs w:val="18"/>
        </w:rPr>
        <w:t>Elaboración:</w:t>
      </w:r>
      <w:r>
        <w:rPr>
          <w:rFonts w:ascii="Garamond" w:eastAsia="Garamond" w:hAnsi="Garamond" w:cs="Garamond"/>
          <w:sz w:val="18"/>
          <w:szCs w:val="18"/>
        </w:rPr>
        <w:t xml:space="preserve"> Coordinación Zonal 6 - Salud</w:t>
      </w:r>
    </w:p>
    <w:p w14:paraId="3CF067A5" w14:textId="77777777" w:rsidR="00B75D0D" w:rsidRDefault="00B75D0D"/>
    <w:p w14:paraId="6DC4EEE5" w14:textId="77777777" w:rsidR="00B75D0D" w:rsidRDefault="00B75D0D">
      <w:pPr>
        <w:widowControl w:val="0"/>
        <w:rPr>
          <w:rFonts w:ascii="Garamond" w:eastAsia="Garamond" w:hAnsi="Garamond" w:cs="Garamond"/>
          <w:sz w:val="22"/>
          <w:szCs w:val="22"/>
        </w:rPr>
      </w:pPr>
    </w:p>
    <w:p w14:paraId="370DABBF" w14:textId="77777777" w:rsidR="00B75D0D" w:rsidRDefault="00B75D0D"/>
    <w:sectPr w:rsidR="00B75D0D">
      <w:footerReference w:type="default" r:id="rId8"/>
      <w:pgSz w:w="16838" w:h="11906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1309A" w14:textId="77777777" w:rsidR="00102EBB" w:rsidRDefault="00102EBB">
      <w:r>
        <w:separator/>
      </w:r>
    </w:p>
  </w:endnote>
  <w:endnote w:type="continuationSeparator" w:id="0">
    <w:p w14:paraId="5747B484" w14:textId="77777777" w:rsidR="00102EBB" w:rsidRDefault="00102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5E574AB1-FF97-4EF7-8335-0D26CF98B3A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14249A-FE0F-411A-B90A-1F799E77CC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043DD51-53BB-47F7-8197-222114D176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2031F08-C304-4F5D-9A1E-1848A1A9C6A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1217DE2A-C7FD-49DE-A05B-0A0CB3B06BEB}"/>
    <w:embedBold r:id="rId6" w:fontKey="{E863684C-E96C-499E-8E82-A640E5DB83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1A9D6" w14:textId="77777777" w:rsidR="00B75D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i/>
        <w:color w:val="000000"/>
      </w:rPr>
      <w:t xml:space="preserve">Página </w:t>
    </w:r>
    <w:r>
      <w:rPr>
        <w:b/>
        <w:i/>
        <w:color w:val="000000"/>
      </w:rPr>
      <w:fldChar w:fldCharType="begin"/>
    </w:r>
    <w:r>
      <w:rPr>
        <w:b/>
        <w:i/>
        <w:color w:val="000000"/>
      </w:rPr>
      <w:instrText>PAGE</w:instrText>
    </w:r>
    <w:r>
      <w:rPr>
        <w:b/>
        <w:i/>
        <w:color w:val="000000"/>
      </w:rPr>
      <w:fldChar w:fldCharType="separate"/>
    </w:r>
    <w:r w:rsidR="00E06381">
      <w:rPr>
        <w:b/>
        <w:i/>
        <w:noProof/>
        <w:color w:val="000000"/>
      </w:rPr>
      <w:t>1</w:t>
    </w:r>
    <w:r>
      <w:rPr>
        <w:b/>
        <w:i/>
        <w:color w:val="000000"/>
      </w:rPr>
      <w:fldChar w:fldCharType="end"/>
    </w:r>
    <w:r>
      <w:rPr>
        <w:i/>
        <w:color w:val="000000"/>
      </w:rPr>
      <w:t xml:space="preserve"> de </w:t>
    </w:r>
    <w:r>
      <w:rPr>
        <w:b/>
        <w:i/>
        <w:color w:val="000000"/>
      </w:rPr>
      <w:fldChar w:fldCharType="begin"/>
    </w:r>
    <w:r>
      <w:rPr>
        <w:b/>
        <w:i/>
        <w:color w:val="000000"/>
      </w:rPr>
      <w:instrText>NUMPAGES</w:instrText>
    </w:r>
    <w:r>
      <w:rPr>
        <w:b/>
        <w:i/>
        <w:color w:val="000000"/>
      </w:rPr>
      <w:fldChar w:fldCharType="separate"/>
    </w:r>
    <w:r w:rsidR="00E06381">
      <w:rPr>
        <w:b/>
        <w:i/>
        <w:noProof/>
        <w:color w:val="000000"/>
      </w:rPr>
      <w:t>2</w:t>
    </w:r>
    <w:r>
      <w:rPr>
        <w:b/>
        <w:i/>
        <w:color w:val="000000"/>
      </w:rPr>
      <w:fldChar w:fldCharType="end"/>
    </w:r>
  </w:p>
  <w:p w14:paraId="765D6017" w14:textId="77777777" w:rsidR="00B75D0D" w:rsidRDefault="00B75D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7C7BD" w14:textId="77777777" w:rsidR="00102EBB" w:rsidRDefault="00102EBB">
      <w:r>
        <w:separator/>
      </w:r>
    </w:p>
  </w:footnote>
  <w:footnote w:type="continuationSeparator" w:id="0">
    <w:p w14:paraId="646E0E83" w14:textId="77777777" w:rsidR="00102EBB" w:rsidRDefault="00102EBB">
      <w:r>
        <w:continuationSeparator/>
      </w:r>
    </w:p>
  </w:footnote>
  <w:footnote w:id="1">
    <w:p w14:paraId="1E7AF06E" w14:textId="5717681D" w:rsidR="00B75D0D" w:rsidRPr="00ED357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Garamond" w:eastAsia="Garamond" w:hAnsi="Garamond" w:cs="Garamond"/>
          <w:color w:val="000000"/>
          <w:sz w:val="18"/>
          <w:szCs w:val="18"/>
        </w:rPr>
        <w:t xml:space="preserve">Las actividades propuestas del trabajo en equipo e individual deben ser calificadas por el equipo </w:t>
      </w:r>
      <w:r w:rsidR="008F616D">
        <w:rPr>
          <w:rFonts w:ascii="Garamond" w:eastAsia="Garamond" w:hAnsi="Garamond" w:cs="Garamond"/>
          <w:color w:val="000000"/>
          <w:sz w:val="18"/>
          <w:szCs w:val="18"/>
        </w:rPr>
        <w:t>capacitador</w:t>
      </w:r>
      <w:r w:rsidR="00D34DDB">
        <w:rPr>
          <w:rFonts w:ascii="Garamond" w:eastAsia="Garamond" w:hAnsi="Garamond" w:cs="Garamond"/>
          <w:color w:val="000000"/>
          <w:sz w:val="18"/>
          <w:szCs w:val="18"/>
        </w:rPr>
        <w:t>, mediante rúbrica</w:t>
      </w:r>
      <w:r w:rsidR="008F616D">
        <w:rPr>
          <w:rFonts w:ascii="Garamond" w:eastAsia="Garamond" w:hAnsi="Garamond" w:cs="Garamond"/>
          <w:color w:val="000000"/>
          <w:sz w:val="18"/>
          <w:szCs w:val="18"/>
        </w:rPr>
        <w:t xml:space="preserve"> y</w:t>
      </w:r>
      <w:r>
        <w:rPr>
          <w:rFonts w:ascii="Garamond" w:eastAsia="Garamond" w:hAnsi="Garamond" w:cs="Garamond"/>
          <w:color w:val="000000"/>
          <w:sz w:val="18"/>
          <w:szCs w:val="18"/>
        </w:rPr>
        <w:t xml:space="preserve"> subidas a la plataform</w:t>
      </w:r>
      <w:r w:rsidR="00ED357E">
        <w:rPr>
          <w:rFonts w:ascii="Garamond" w:eastAsia="Garamond" w:hAnsi="Garamond" w:cs="Garamond"/>
          <w:color w:val="000000"/>
          <w:sz w:val="18"/>
          <w:szCs w:val="18"/>
        </w:rPr>
        <w:t>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E7EF2"/>
    <w:multiLevelType w:val="multilevel"/>
    <w:tmpl w:val="C7628E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446F00"/>
    <w:multiLevelType w:val="multilevel"/>
    <w:tmpl w:val="58B6B38C"/>
    <w:lvl w:ilvl="0">
      <w:start w:val="1"/>
      <w:numFmt w:val="decimal"/>
      <w:lvlText w:val="%1.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663120CF"/>
    <w:multiLevelType w:val="multilevel"/>
    <w:tmpl w:val="CC04622E"/>
    <w:lvl w:ilvl="0">
      <w:start w:val="1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7033590">
    <w:abstractNumId w:val="1"/>
  </w:num>
  <w:num w:numId="2" w16cid:durableId="661546779">
    <w:abstractNumId w:val="2"/>
  </w:num>
  <w:num w:numId="3" w16cid:durableId="13460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D0D"/>
    <w:rsid w:val="00025D82"/>
    <w:rsid w:val="00063310"/>
    <w:rsid w:val="000818F1"/>
    <w:rsid w:val="0009443B"/>
    <w:rsid w:val="00100F0E"/>
    <w:rsid w:val="00102EBB"/>
    <w:rsid w:val="001C4566"/>
    <w:rsid w:val="002149F3"/>
    <w:rsid w:val="00215D56"/>
    <w:rsid w:val="002526BF"/>
    <w:rsid w:val="00281D84"/>
    <w:rsid w:val="00456178"/>
    <w:rsid w:val="004614D0"/>
    <w:rsid w:val="00500FC3"/>
    <w:rsid w:val="00563E4B"/>
    <w:rsid w:val="005A57AA"/>
    <w:rsid w:val="006142BC"/>
    <w:rsid w:val="00621047"/>
    <w:rsid w:val="00625745"/>
    <w:rsid w:val="006F66F5"/>
    <w:rsid w:val="00880DAF"/>
    <w:rsid w:val="008F616D"/>
    <w:rsid w:val="00953F7F"/>
    <w:rsid w:val="009B2852"/>
    <w:rsid w:val="009D7F8C"/>
    <w:rsid w:val="00B61DF6"/>
    <w:rsid w:val="00B75D0D"/>
    <w:rsid w:val="00C4164A"/>
    <w:rsid w:val="00D34DDB"/>
    <w:rsid w:val="00D93A9D"/>
    <w:rsid w:val="00DC3617"/>
    <w:rsid w:val="00E06381"/>
    <w:rsid w:val="00ED357E"/>
    <w:rsid w:val="00FB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67E6B"/>
  <w15:docId w15:val="{D87CFD97-2BA5-4AA9-A89C-F6D84EB7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73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73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73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2173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2173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2173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21733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21733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21733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733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733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7338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2173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2173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173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1733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1733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1733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73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733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17338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uiPriority w:val="99"/>
    <w:rsid w:val="00217338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17338"/>
    <w:rPr>
      <w:rFonts w:eastAsia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21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Times New Roman" w:eastAsia="Times New Roman" w:hAnsi="Times New Roman" w:cs="Times New Roman"/>
      <w:kern w:val="0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337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37B8"/>
    <w:rPr>
      <w:rFonts w:ascii="Times New Roman" w:eastAsia="Times New Roman" w:hAnsi="Times New Roman" w:cs="Times New Roman"/>
      <w:kern w:val="0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337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7B8"/>
    <w:rPr>
      <w:rFonts w:ascii="Times New Roman" w:eastAsia="Times New Roman" w:hAnsi="Times New Roman" w:cs="Times New Roman"/>
      <w:kern w:val="0"/>
      <w:sz w:val="24"/>
      <w:szCs w:val="24"/>
      <w:lang w:val="es-ES" w:eastAsia="es-ES"/>
    </w:rPr>
  </w:style>
  <w:style w:type="table" w:customStyle="1" w:styleId="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34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3459"/>
    <w:rPr>
      <w:rFonts w:ascii="Times New Roman" w:eastAsia="Times New Roman" w:hAnsi="Times New Roman" w:cs="Times New Roman"/>
      <w:b/>
      <w:bCs/>
      <w:kern w:val="0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34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459"/>
    <w:rPr>
      <w:rFonts w:ascii="Segoe UI" w:hAnsi="Segoe UI" w:cs="Segoe UI"/>
      <w:sz w:val="18"/>
      <w:szCs w:val="18"/>
    </w:rPr>
  </w:style>
  <w:style w:type="table" w:customStyle="1" w:styleId="a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0242E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242E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242EA"/>
    <w:rPr>
      <w:vertAlign w:val="superscript"/>
    </w:r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st1mTVgMn/WvMZRt2V5BBKk0jw==">CgMxLjAyDWguY2p0eHYyODY0aDgyDmguZ3dicnl5cWQxeXhtMg5oLngyc3NobjJ5eXdqeTIOaC5xbXh1NmVrbHI1ZTQyDmguN3RmbDZnZTBxdXhlMg5oLmJ1cDNoMzFidGJiMDgAciExYXlIalhWaE56SmxhZ3MtZ21EaEVUZGxMTmh4UFgzdWw=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4364</Words>
  <Characters>24006</Characters>
  <Application>Microsoft Office Word</Application>
  <DocSecurity>0</DocSecurity>
  <Lines>200</Lines>
  <Paragraphs>56</Paragraphs>
  <ScaleCrop>false</ScaleCrop>
  <Company/>
  <LinksUpToDate>false</LinksUpToDate>
  <CharactersWithSpaces>28314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LASCANO</dc:creator>
  <cp:lastModifiedBy>CHRISTIAN LASCANO</cp:lastModifiedBy>
  <cp:revision>25</cp:revision>
  <dcterms:created xsi:type="dcterms:W3CDTF">2025-07-16T14:58:00Z</dcterms:created>
  <dcterms:modified xsi:type="dcterms:W3CDTF">2025-07-28T17:37:00Z</dcterms:modified>
</cp:coreProperties>
</file>